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40C9" w14:textId="75963AA7" w:rsidR="00B3197E" w:rsidRPr="00B07D6D" w:rsidRDefault="00B3197E">
      <w:pPr>
        <w:rPr>
          <w:rFonts w:ascii="Georgia" w:hAnsi="Georgia" w:cs="Arial"/>
          <w:sz w:val="20"/>
          <w:szCs w:val="20"/>
        </w:rPr>
      </w:pPr>
      <w:r w:rsidRPr="00B07D6D">
        <w:rPr>
          <w:rFonts w:ascii="Georgia" w:hAnsi="Georgia" w:cs="Arial"/>
          <w:sz w:val="20"/>
          <w:szCs w:val="20"/>
        </w:rPr>
        <w:t xml:space="preserve"> </w:t>
      </w:r>
    </w:p>
    <w:sdt>
      <w:sdtPr>
        <w:rPr>
          <w:rFonts w:ascii="Georgia" w:hAnsi="Georgia" w:cs="Arial"/>
          <w:sz w:val="20"/>
          <w:szCs w:val="20"/>
        </w:rPr>
        <w:id w:val="1309511092"/>
        <w:docPartObj>
          <w:docPartGallery w:val="Cover Pages"/>
          <w:docPartUnique/>
        </w:docPartObj>
      </w:sdtPr>
      <w:sdtEndPr/>
      <w:sdtContent>
        <w:p w14:paraId="13771523" w14:textId="16809BC3" w:rsidR="005106EE" w:rsidRPr="00B07D6D" w:rsidRDefault="00FC108F">
          <w:pPr>
            <w:rPr>
              <w:rFonts w:ascii="Georgia" w:hAnsi="Georgia" w:cs="Arial"/>
              <w:sz w:val="20"/>
              <w:szCs w:val="20"/>
            </w:rPr>
          </w:pPr>
          <w:r w:rsidRPr="00B07D6D">
            <w:rPr>
              <w:rFonts w:ascii="Georgia" w:hAnsi="Georgia" w:cs="Arial"/>
              <w:noProof/>
              <w:sz w:val="20"/>
              <w:szCs w:val="20"/>
            </w:rPr>
            <w:drawing>
              <wp:anchor distT="0" distB="0" distL="114300" distR="114300" simplePos="0" relativeHeight="251658240" behindDoc="0" locked="0" layoutInCell="1" allowOverlap="1" wp14:anchorId="0FC7A024" wp14:editId="75DFE3DC">
                <wp:simplePos x="0" y="0"/>
                <wp:positionH relativeFrom="page">
                  <wp:align>left</wp:align>
                </wp:positionH>
                <wp:positionV relativeFrom="paragraph">
                  <wp:posOffset>-915035</wp:posOffset>
                </wp:positionV>
                <wp:extent cx="7886700" cy="914400"/>
                <wp:effectExtent l="0" t="0" r="0" b="0"/>
                <wp:wrapNone/>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67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3857" w:type="pct"/>
            <w:tblLook w:val="04A0" w:firstRow="1" w:lastRow="0" w:firstColumn="1" w:lastColumn="0" w:noHBand="0" w:noVBand="1"/>
          </w:tblPr>
          <w:tblGrid>
            <w:gridCol w:w="9997"/>
          </w:tblGrid>
          <w:tr w:rsidR="005106EE" w:rsidRPr="00B07D6D" w14:paraId="063BA40C" w14:textId="77777777" w:rsidTr="0002650B">
            <w:tc>
              <w:tcPr>
                <w:tcW w:w="7220" w:type="dxa"/>
                <w:tcMar>
                  <w:top w:w="216" w:type="dxa"/>
                  <w:left w:w="115" w:type="dxa"/>
                  <w:bottom w:w="216" w:type="dxa"/>
                  <w:right w:w="115" w:type="dxa"/>
                </w:tcMar>
              </w:tcPr>
              <w:p w14:paraId="0DB758B6" w14:textId="77777777" w:rsidR="00B6294B" w:rsidRPr="00B07D6D" w:rsidRDefault="00B6294B" w:rsidP="00B6294B">
                <w:pPr>
                  <w:rPr>
                    <w:rFonts w:ascii="Georgia" w:hAnsi="Georgia" w:cs="Arial"/>
                    <w:i/>
                    <w:iCs/>
                    <w:sz w:val="20"/>
                    <w:szCs w:val="20"/>
                  </w:rPr>
                </w:pPr>
                <w:r w:rsidRPr="00B07D6D">
                  <w:rPr>
                    <w:rFonts w:ascii="Georgia" w:hAnsi="Georgia" w:cs="Arial"/>
                    <w:i/>
                    <w:iCs/>
                    <w:sz w:val="20"/>
                    <w:szCs w:val="20"/>
                  </w:rPr>
                  <w:t xml:space="preserve">While every effort has been taken in compiling this information to ensure that its contents are totally accurate, neither the publisher nor the author can accept any liability whatsoever for any inaccuracies or changed circumstances of any information herein or for the consequences of any reliance placed upon it. This publication is distributed on the understanding that the publisher is not engaged in rendering legal, </w:t>
                </w:r>
                <w:proofErr w:type="gramStart"/>
                <w:r w:rsidRPr="00B07D6D">
                  <w:rPr>
                    <w:rFonts w:ascii="Georgia" w:hAnsi="Georgia" w:cs="Arial"/>
                    <w:i/>
                    <w:iCs/>
                    <w:sz w:val="20"/>
                    <w:szCs w:val="20"/>
                  </w:rPr>
                  <w:t>accounting</w:t>
                </w:r>
                <w:proofErr w:type="gramEnd"/>
                <w:r w:rsidRPr="00B07D6D">
                  <w:rPr>
                    <w:rFonts w:ascii="Georgia" w:hAnsi="Georgia" w:cs="Arial"/>
                    <w:i/>
                    <w:iCs/>
                    <w:sz w:val="20"/>
                    <w:szCs w:val="20"/>
                  </w:rPr>
                  <w:t xml:space="preserve"> or other professional advice or services. Readers should always and without exception seek professional advice before </w:t>
                </w:r>
                <w:proofErr w:type="gramStart"/>
                <w:r w:rsidRPr="00B07D6D">
                  <w:rPr>
                    <w:rFonts w:ascii="Georgia" w:hAnsi="Georgia" w:cs="Arial"/>
                    <w:i/>
                    <w:iCs/>
                    <w:sz w:val="20"/>
                    <w:szCs w:val="20"/>
                  </w:rPr>
                  <w:t>entering into</w:t>
                </w:r>
                <w:proofErr w:type="gramEnd"/>
                <w:r w:rsidRPr="00B07D6D">
                  <w:rPr>
                    <w:rFonts w:ascii="Georgia" w:hAnsi="Georgia" w:cs="Arial"/>
                    <w:i/>
                    <w:iCs/>
                    <w:sz w:val="20"/>
                    <w:szCs w:val="20"/>
                  </w:rPr>
                  <w:t xml:space="preserve"> any commitments.</w:t>
                </w:r>
              </w:p>
              <w:p w14:paraId="4DD2FC62" w14:textId="77777777" w:rsidR="00B6294B" w:rsidRPr="00B07D6D" w:rsidRDefault="00B6294B" w:rsidP="00B6294B">
                <w:pPr>
                  <w:pStyle w:val="ReturnAddress"/>
                  <w:rPr>
                    <w:rFonts w:ascii="Georgia" w:hAnsi="Georgia" w:cs="Arial"/>
                  </w:rPr>
                </w:pPr>
              </w:p>
              <w:p w14:paraId="32291345" w14:textId="446F0B07" w:rsidR="00B6294B" w:rsidRPr="00B07D6D" w:rsidRDefault="00B07D6D" w:rsidP="00B6294B">
                <w:pPr>
                  <w:pStyle w:val="ReturnAddress"/>
                  <w:rPr>
                    <w:rFonts w:ascii="Georgia" w:hAnsi="Georgia" w:cs="Arial"/>
                  </w:rPr>
                </w:pPr>
                <w:r>
                  <w:rPr>
                    <w:rFonts w:ascii="Georgia" w:hAnsi="Georgia" w:cs="Arial"/>
                  </w:rPr>
                  <w:t>Copyright</w:t>
                </w:r>
                <w:r w:rsidR="00B6294B" w:rsidRPr="00B07D6D">
                  <w:rPr>
                    <w:rFonts w:ascii="Georgia" w:hAnsi="Georgia" w:cs="Arial"/>
                  </w:rPr>
                  <w:t xml:space="preserve"> 202</w:t>
                </w:r>
                <w:r w:rsidR="002E0030" w:rsidRPr="00B07D6D">
                  <w:rPr>
                    <w:rFonts w:ascii="Georgia" w:hAnsi="Georgia" w:cs="Arial"/>
                  </w:rPr>
                  <w:t xml:space="preserve">3 </w:t>
                </w:r>
                <w:r w:rsidR="00B6294B" w:rsidRPr="00B07D6D">
                  <w:rPr>
                    <w:rFonts w:ascii="Georgia" w:hAnsi="Georgia" w:cs="Arial"/>
                  </w:rPr>
                  <w:t>Benefit Comply, LLC</w:t>
                </w:r>
              </w:p>
              <w:p w14:paraId="2EEE478C" w14:textId="77777777" w:rsidR="005106EE" w:rsidRPr="00B07D6D" w:rsidRDefault="005106EE">
                <w:pPr>
                  <w:pStyle w:val="NoSpacing"/>
                  <w:rPr>
                    <w:rFonts w:ascii="Georgia" w:hAnsi="Georgia" w:cs="Arial"/>
                    <w:color w:val="4472C4" w:themeColor="accent1"/>
                    <w:sz w:val="20"/>
                    <w:szCs w:val="20"/>
                  </w:rPr>
                </w:pPr>
              </w:p>
            </w:tc>
          </w:tr>
        </w:tbl>
        <w:p w14:paraId="5816E646" w14:textId="69CD740E" w:rsidR="00260FCC" w:rsidRPr="00B07D6D" w:rsidRDefault="00260FCC" w:rsidP="00260FCC">
          <w:pPr>
            <w:pStyle w:val="Title"/>
            <w:rPr>
              <w:rFonts w:ascii="Georgia" w:hAnsi="Georgia" w:cs="Arial"/>
              <w:spacing w:val="35"/>
              <w:sz w:val="20"/>
            </w:rPr>
          </w:pPr>
        </w:p>
        <w:p w14:paraId="142D8649" w14:textId="77777777" w:rsidR="00260FCC" w:rsidRPr="00B07D6D" w:rsidRDefault="00260FCC" w:rsidP="00260FCC">
          <w:pPr>
            <w:pStyle w:val="Title"/>
            <w:rPr>
              <w:rFonts w:ascii="Georgia" w:hAnsi="Georgia" w:cs="Arial"/>
              <w:spacing w:val="35"/>
              <w:sz w:val="20"/>
            </w:rPr>
          </w:pPr>
        </w:p>
        <w:p w14:paraId="650045C7" w14:textId="77777777" w:rsidR="00260FCC" w:rsidRPr="00B07D6D" w:rsidRDefault="00260FCC" w:rsidP="00260FCC">
          <w:pPr>
            <w:pStyle w:val="Title"/>
            <w:rPr>
              <w:rFonts w:ascii="Georgia" w:hAnsi="Georgia" w:cs="Arial"/>
              <w:spacing w:val="35"/>
              <w:sz w:val="20"/>
            </w:rPr>
          </w:pPr>
        </w:p>
        <w:p w14:paraId="0BB66445" w14:textId="67FF39D4" w:rsidR="00260FCC" w:rsidRPr="00B07D6D" w:rsidRDefault="00260FCC" w:rsidP="00260FCC">
          <w:pPr>
            <w:pStyle w:val="Title"/>
            <w:rPr>
              <w:rFonts w:ascii="Georgia" w:hAnsi="Georgia" w:cs="Arial"/>
              <w:b/>
              <w:bCs/>
              <w:spacing w:val="35"/>
              <w:sz w:val="32"/>
              <w:szCs w:val="32"/>
            </w:rPr>
          </w:pPr>
          <w:r w:rsidRPr="00B07D6D">
            <w:rPr>
              <w:rFonts w:ascii="Georgia" w:hAnsi="Georgia" w:cs="Arial"/>
              <w:b/>
              <w:bCs/>
              <w:spacing w:val="35"/>
              <w:sz w:val="32"/>
              <w:szCs w:val="32"/>
            </w:rPr>
            <w:t>202</w:t>
          </w:r>
          <w:r w:rsidR="00631D78" w:rsidRPr="00B07D6D">
            <w:rPr>
              <w:rFonts w:ascii="Georgia" w:hAnsi="Georgia" w:cs="Arial"/>
              <w:b/>
              <w:bCs/>
              <w:spacing w:val="35"/>
              <w:sz w:val="32"/>
              <w:szCs w:val="32"/>
            </w:rPr>
            <w:t>3</w:t>
          </w:r>
          <w:r w:rsidRPr="00B07D6D">
            <w:rPr>
              <w:rFonts w:ascii="Georgia" w:hAnsi="Georgia" w:cs="Arial"/>
              <w:b/>
              <w:bCs/>
              <w:spacing w:val="35"/>
              <w:sz w:val="32"/>
              <w:szCs w:val="32"/>
            </w:rPr>
            <w:t xml:space="preserve"> </w:t>
          </w:r>
          <w:r w:rsidR="004F0D69" w:rsidRPr="00B07D6D">
            <w:rPr>
              <w:rFonts w:ascii="Georgia" w:hAnsi="Georgia" w:cs="Arial"/>
              <w:b/>
              <w:bCs/>
              <w:spacing w:val="35"/>
              <w:sz w:val="32"/>
              <w:szCs w:val="32"/>
            </w:rPr>
            <w:t xml:space="preserve">State </w:t>
          </w:r>
          <w:r w:rsidRPr="00B07D6D">
            <w:rPr>
              <w:rFonts w:ascii="Georgia" w:hAnsi="Georgia" w:cs="Arial"/>
              <w:b/>
              <w:bCs/>
              <w:spacing w:val="35"/>
              <w:sz w:val="32"/>
              <w:szCs w:val="32"/>
            </w:rPr>
            <w:t>Compliance Calendar for Employee Benefit Plans</w:t>
          </w:r>
        </w:p>
        <w:p w14:paraId="6F3154B9" w14:textId="77777777" w:rsidR="00260FCC" w:rsidRPr="00B07D6D" w:rsidRDefault="00260FCC" w:rsidP="00260FCC">
          <w:pPr>
            <w:pStyle w:val="Heading2"/>
            <w:jc w:val="center"/>
            <w:rPr>
              <w:rFonts w:ascii="Georgia" w:hAnsi="Georgia" w:cs="Arial"/>
              <w:sz w:val="20"/>
              <w:szCs w:val="20"/>
            </w:rPr>
          </w:pPr>
        </w:p>
        <w:p w14:paraId="528C3D1C" w14:textId="78C8AE25" w:rsidR="00260FCC" w:rsidRPr="00B07D6D" w:rsidRDefault="003761DB" w:rsidP="00260FCC">
          <w:pPr>
            <w:jc w:val="center"/>
            <w:rPr>
              <w:rFonts w:ascii="Georgia" w:hAnsi="Georgia" w:cs="Arial"/>
              <w:b/>
              <w:sz w:val="20"/>
              <w:szCs w:val="20"/>
            </w:rPr>
          </w:pPr>
          <w:r>
            <w:rPr>
              <w:rFonts w:ascii="Georgia" w:hAnsi="Georgia" w:cs="Arial"/>
              <w:b/>
              <w:sz w:val="20"/>
              <w:szCs w:val="20"/>
            </w:rPr>
            <w:t>Issue Date: March 2023</w:t>
          </w:r>
        </w:p>
        <w:p w14:paraId="06E05E3E" w14:textId="7C74586C" w:rsidR="001319FB" w:rsidRPr="00B07D6D" w:rsidRDefault="005106EE" w:rsidP="004865E4">
          <w:pPr>
            <w:rPr>
              <w:rFonts w:ascii="Georgia" w:hAnsi="Georgia" w:cs="Arial"/>
              <w:sz w:val="20"/>
              <w:szCs w:val="20"/>
            </w:rPr>
          </w:pPr>
          <w:r w:rsidRPr="00B07D6D">
            <w:rPr>
              <w:rFonts w:ascii="Georgia" w:hAnsi="Georgia" w:cs="Arial"/>
              <w:sz w:val="20"/>
              <w:szCs w:val="20"/>
            </w:rPr>
            <w:br w:type="page"/>
          </w:r>
        </w:p>
      </w:sdtContent>
    </w:sdt>
    <w:p w14:paraId="648457B4" w14:textId="77777777" w:rsidR="001319FB" w:rsidRPr="00B07D6D" w:rsidRDefault="001319FB" w:rsidP="00555A61">
      <w:pPr>
        <w:spacing w:line="360" w:lineRule="auto"/>
        <w:rPr>
          <w:rFonts w:ascii="Georgia" w:hAnsi="Georgia"/>
          <w:color w:val="262626"/>
          <w:sz w:val="20"/>
          <w:szCs w:val="20"/>
        </w:rPr>
      </w:pPr>
    </w:p>
    <w:sdt>
      <w:sdtPr>
        <w:rPr>
          <w:rFonts w:ascii="Georgia" w:eastAsiaTheme="minorHAnsi" w:hAnsi="Georgia" w:cstheme="minorBidi"/>
          <w:color w:val="auto"/>
          <w:sz w:val="20"/>
          <w:szCs w:val="20"/>
        </w:rPr>
        <w:id w:val="-133568076"/>
        <w:docPartObj>
          <w:docPartGallery w:val="Table of Contents"/>
          <w:docPartUnique/>
        </w:docPartObj>
      </w:sdtPr>
      <w:sdtEndPr>
        <w:rPr>
          <w:b/>
          <w:bCs/>
          <w:noProof/>
        </w:rPr>
      </w:sdtEndPr>
      <w:sdtContent>
        <w:p w14:paraId="31290CFD" w14:textId="3D1C26B2" w:rsidR="004865E4" w:rsidRPr="00B07D6D" w:rsidRDefault="004865E4">
          <w:pPr>
            <w:pStyle w:val="TOCHeading"/>
            <w:rPr>
              <w:rFonts w:ascii="Georgia" w:hAnsi="Georgia" w:cs="Arial"/>
              <w:b/>
              <w:bCs/>
              <w:sz w:val="28"/>
              <w:szCs w:val="28"/>
            </w:rPr>
          </w:pPr>
          <w:r w:rsidRPr="00B07D6D">
            <w:rPr>
              <w:rFonts w:ascii="Georgia" w:hAnsi="Georgia" w:cs="Arial"/>
              <w:b/>
              <w:bCs/>
              <w:sz w:val="28"/>
              <w:szCs w:val="28"/>
            </w:rPr>
            <w:t>Contents</w:t>
          </w:r>
        </w:p>
        <w:p w14:paraId="2BB1B3E7" w14:textId="77777777" w:rsidR="00E848B8" w:rsidRPr="00B07D6D" w:rsidRDefault="00E848B8" w:rsidP="00E848B8">
          <w:pPr>
            <w:rPr>
              <w:rFonts w:ascii="Georgia" w:hAnsi="Georgia"/>
              <w:sz w:val="20"/>
              <w:szCs w:val="20"/>
            </w:rPr>
          </w:pPr>
        </w:p>
        <w:p w14:paraId="52559D55" w14:textId="53203466" w:rsidR="008F3860" w:rsidRPr="00B07D6D" w:rsidRDefault="004865E4">
          <w:pPr>
            <w:pStyle w:val="TOC1"/>
            <w:tabs>
              <w:tab w:val="right" w:leader="dot" w:pos="12950"/>
            </w:tabs>
            <w:rPr>
              <w:rFonts w:ascii="Georgia" w:eastAsiaTheme="minorEastAsia" w:hAnsi="Georgia"/>
              <w:noProof/>
            </w:rPr>
          </w:pPr>
          <w:r w:rsidRPr="00B07D6D">
            <w:rPr>
              <w:rFonts w:ascii="Georgia" w:hAnsi="Georgia"/>
              <w:sz w:val="20"/>
              <w:szCs w:val="20"/>
            </w:rPr>
            <w:fldChar w:fldCharType="begin"/>
          </w:r>
          <w:r w:rsidRPr="00B07D6D">
            <w:rPr>
              <w:rFonts w:ascii="Georgia" w:hAnsi="Georgia"/>
              <w:sz w:val="20"/>
              <w:szCs w:val="20"/>
            </w:rPr>
            <w:instrText xml:space="preserve"> TOC \o "1-3" \h \z \u </w:instrText>
          </w:r>
          <w:r w:rsidRPr="00B07D6D">
            <w:rPr>
              <w:rFonts w:ascii="Georgia" w:hAnsi="Georgia"/>
              <w:sz w:val="20"/>
              <w:szCs w:val="20"/>
            </w:rPr>
            <w:fldChar w:fldCharType="separate"/>
          </w:r>
          <w:hyperlink w:anchor="_Toc127635148" w:history="1">
            <w:r w:rsidR="008F3860" w:rsidRPr="00B07D6D">
              <w:rPr>
                <w:rStyle w:val="Hyperlink"/>
                <w:rFonts w:ascii="Georgia" w:hAnsi="Georgia" w:cs="Arial"/>
                <w:b/>
                <w:bCs/>
                <w:noProof/>
              </w:rPr>
              <w:t>Introduction &amp; Important Notes</w:t>
            </w:r>
            <w:r w:rsidR="008F3860" w:rsidRPr="00B07D6D">
              <w:rPr>
                <w:rFonts w:ascii="Georgia" w:hAnsi="Georgia"/>
                <w:noProof/>
                <w:webHidden/>
              </w:rPr>
              <w:tab/>
            </w:r>
            <w:r w:rsidR="008F3860" w:rsidRPr="00B07D6D">
              <w:rPr>
                <w:rFonts w:ascii="Georgia" w:hAnsi="Georgia"/>
                <w:noProof/>
                <w:webHidden/>
              </w:rPr>
              <w:fldChar w:fldCharType="begin"/>
            </w:r>
            <w:r w:rsidR="008F3860" w:rsidRPr="00B07D6D">
              <w:rPr>
                <w:rFonts w:ascii="Georgia" w:hAnsi="Georgia"/>
                <w:noProof/>
                <w:webHidden/>
              </w:rPr>
              <w:instrText xml:space="preserve"> PAGEREF _Toc127635148 \h </w:instrText>
            </w:r>
            <w:r w:rsidR="008F3860" w:rsidRPr="00B07D6D">
              <w:rPr>
                <w:rFonts w:ascii="Georgia" w:hAnsi="Georgia"/>
                <w:noProof/>
                <w:webHidden/>
              </w:rPr>
            </w:r>
            <w:r w:rsidR="008F3860" w:rsidRPr="00B07D6D">
              <w:rPr>
                <w:rFonts w:ascii="Georgia" w:hAnsi="Georgia"/>
                <w:noProof/>
                <w:webHidden/>
              </w:rPr>
              <w:fldChar w:fldCharType="separate"/>
            </w:r>
            <w:r w:rsidR="00C519CB">
              <w:rPr>
                <w:rFonts w:ascii="Georgia" w:hAnsi="Georgia"/>
                <w:noProof/>
                <w:webHidden/>
              </w:rPr>
              <w:t>2</w:t>
            </w:r>
            <w:r w:rsidR="008F3860" w:rsidRPr="00B07D6D">
              <w:rPr>
                <w:rFonts w:ascii="Georgia" w:hAnsi="Georgia"/>
                <w:noProof/>
                <w:webHidden/>
              </w:rPr>
              <w:fldChar w:fldCharType="end"/>
            </w:r>
          </w:hyperlink>
        </w:p>
        <w:p w14:paraId="3981B85F" w14:textId="79FD7B64" w:rsidR="008F3860" w:rsidRPr="00B07D6D" w:rsidRDefault="00912EDB">
          <w:pPr>
            <w:pStyle w:val="TOC1"/>
            <w:tabs>
              <w:tab w:val="right" w:leader="dot" w:pos="12950"/>
            </w:tabs>
            <w:rPr>
              <w:rFonts w:ascii="Georgia" w:eastAsiaTheme="minorEastAsia" w:hAnsi="Georgia"/>
              <w:noProof/>
            </w:rPr>
          </w:pPr>
          <w:hyperlink w:anchor="_Toc127635149" w:history="1">
            <w:r w:rsidR="008F3860" w:rsidRPr="00B07D6D">
              <w:rPr>
                <w:rStyle w:val="Hyperlink"/>
                <w:rFonts w:ascii="Georgia" w:hAnsi="Georgia" w:cs="Arial"/>
                <w:b/>
                <w:bCs/>
                <w:noProof/>
              </w:rPr>
              <w:t>California</w:t>
            </w:r>
            <w:r w:rsidR="008F3860" w:rsidRPr="00B07D6D">
              <w:rPr>
                <w:rFonts w:ascii="Georgia" w:hAnsi="Georgia"/>
                <w:noProof/>
                <w:webHidden/>
              </w:rPr>
              <w:tab/>
            </w:r>
            <w:r w:rsidR="008F3860" w:rsidRPr="00B07D6D">
              <w:rPr>
                <w:rFonts w:ascii="Georgia" w:hAnsi="Georgia"/>
                <w:noProof/>
                <w:webHidden/>
              </w:rPr>
              <w:fldChar w:fldCharType="begin"/>
            </w:r>
            <w:r w:rsidR="008F3860" w:rsidRPr="00B07D6D">
              <w:rPr>
                <w:rFonts w:ascii="Georgia" w:hAnsi="Georgia"/>
                <w:noProof/>
                <w:webHidden/>
              </w:rPr>
              <w:instrText xml:space="preserve"> PAGEREF _Toc127635149 \h </w:instrText>
            </w:r>
            <w:r w:rsidR="008F3860" w:rsidRPr="00B07D6D">
              <w:rPr>
                <w:rFonts w:ascii="Georgia" w:hAnsi="Georgia"/>
                <w:noProof/>
                <w:webHidden/>
              </w:rPr>
            </w:r>
            <w:r w:rsidR="008F3860" w:rsidRPr="00B07D6D">
              <w:rPr>
                <w:rFonts w:ascii="Georgia" w:hAnsi="Georgia"/>
                <w:noProof/>
                <w:webHidden/>
              </w:rPr>
              <w:fldChar w:fldCharType="separate"/>
            </w:r>
            <w:r w:rsidR="00C519CB">
              <w:rPr>
                <w:rFonts w:ascii="Georgia" w:hAnsi="Georgia"/>
                <w:noProof/>
                <w:webHidden/>
              </w:rPr>
              <w:t>3</w:t>
            </w:r>
            <w:r w:rsidR="008F3860" w:rsidRPr="00B07D6D">
              <w:rPr>
                <w:rFonts w:ascii="Georgia" w:hAnsi="Georgia"/>
                <w:noProof/>
                <w:webHidden/>
              </w:rPr>
              <w:fldChar w:fldCharType="end"/>
            </w:r>
          </w:hyperlink>
        </w:p>
        <w:p w14:paraId="408ADCF8" w14:textId="4D6E47CE" w:rsidR="008F3860" w:rsidRPr="00B07D6D" w:rsidRDefault="00912EDB">
          <w:pPr>
            <w:pStyle w:val="TOC1"/>
            <w:tabs>
              <w:tab w:val="right" w:leader="dot" w:pos="12950"/>
            </w:tabs>
            <w:rPr>
              <w:rFonts w:ascii="Georgia" w:eastAsiaTheme="minorEastAsia" w:hAnsi="Georgia"/>
              <w:noProof/>
            </w:rPr>
          </w:pPr>
          <w:hyperlink w:anchor="_Toc127635150" w:history="1">
            <w:r w:rsidR="008F3860" w:rsidRPr="00B07D6D">
              <w:rPr>
                <w:rStyle w:val="Hyperlink"/>
                <w:rFonts w:ascii="Georgia" w:hAnsi="Georgia" w:cs="Arial"/>
                <w:b/>
                <w:bCs/>
                <w:noProof/>
              </w:rPr>
              <w:t>District of Columbia</w:t>
            </w:r>
            <w:r w:rsidR="008F3860" w:rsidRPr="00B07D6D">
              <w:rPr>
                <w:rFonts w:ascii="Georgia" w:hAnsi="Georgia"/>
                <w:noProof/>
                <w:webHidden/>
              </w:rPr>
              <w:tab/>
            </w:r>
            <w:r w:rsidR="008F3860" w:rsidRPr="00B07D6D">
              <w:rPr>
                <w:rFonts w:ascii="Georgia" w:hAnsi="Georgia"/>
                <w:noProof/>
                <w:webHidden/>
              </w:rPr>
              <w:fldChar w:fldCharType="begin"/>
            </w:r>
            <w:r w:rsidR="008F3860" w:rsidRPr="00B07D6D">
              <w:rPr>
                <w:rFonts w:ascii="Georgia" w:hAnsi="Georgia"/>
                <w:noProof/>
                <w:webHidden/>
              </w:rPr>
              <w:instrText xml:space="preserve"> PAGEREF _Toc127635150 \h </w:instrText>
            </w:r>
            <w:r w:rsidR="008F3860" w:rsidRPr="00B07D6D">
              <w:rPr>
                <w:rFonts w:ascii="Georgia" w:hAnsi="Georgia"/>
                <w:noProof/>
                <w:webHidden/>
              </w:rPr>
            </w:r>
            <w:r w:rsidR="008F3860" w:rsidRPr="00B07D6D">
              <w:rPr>
                <w:rFonts w:ascii="Georgia" w:hAnsi="Georgia"/>
                <w:noProof/>
                <w:webHidden/>
              </w:rPr>
              <w:fldChar w:fldCharType="separate"/>
            </w:r>
            <w:r w:rsidR="00C519CB">
              <w:rPr>
                <w:rFonts w:ascii="Georgia" w:hAnsi="Georgia"/>
                <w:noProof/>
                <w:webHidden/>
              </w:rPr>
              <w:t>4</w:t>
            </w:r>
            <w:r w:rsidR="008F3860" w:rsidRPr="00B07D6D">
              <w:rPr>
                <w:rFonts w:ascii="Georgia" w:hAnsi="Georgia"/>
                <w:noProof/>
                <w:webHidden/>
              </w:rPr>
              <w:fldChar w:fldCharType="end"/>
            </w:r>
          </w:hyperlink>
        </w:p>
        <w:p w14:paraId="2A4BE25F" w14:textId="29A94F5F" w:rsidR="008F3860" w:rsidRPr="00B07D6D" w:rsidRDefault="00912EDB">
          <w:pPr>
            <w:pStyle w:val="TOC1"/>
            <w:tabs>
              <w:tab w:val="right" w:leader="dot" w:pos="12950"/>
            </w:tabs>
            <w:rPr>
              <w:rFonts w:ascii="Georgia" w:eastAsiaTheme="minorEastAsia" w:hAnsi="Georgia"/>
              <w:noProof/>
            </w:rPr>
          </w:pPr>
          <w:hyperlink w:anchor="_Toc127635151" w:history="1">
            <w:r w:rsidR="008F3860" w:rsidRPr="00B07D6D">
              <w:rPr>
                <w:rStyle w:val="Hyperlink"/>
                <w:rFonts w:ascii="Georgia" w:hAnsi="Georgia" w:cs="Arial"/>
                <w:b/>
                <w:bCs/>
                <w:noProof/>
              </w:rPr>
              <w:t>Hawaii</w:t>
            </w:r>
            <w:r w:rsidR="008F3860" w:rsidRPr="00B07D6D">
              <w:rPr>
                <w:rFonts w:ascii="Georgia" w:hAnsi="Georgia"/>
                <w:noProof/>
                <w:webHidden/>
              </w:rPr>
              <w:tab/>
            </w:r>
            <w:r w:rsidR="008F3860" w:rsidRPr="00B07D6D">
              <w:rPr>
                <w:rFonts w:ascii="Georgia" w:hAnsi="Georgia"/>
                <w:noProof/>
                <w:webHidden/>
              </w:rPr>
              <w:fldChar w:fldCharType="begin"/>
            </w:r>
            <w:r w:rsidR="008F3860" w:rsidRPr="00B07D6D">
              <w:rPr>
                <w:rFonts w:ascii="Georgia" w:hAnsi="Georgia"/>
                <w:noProof/>
                <w:webHidden/>
              </w:rPr>
              <w:instrText xml:space="preserve"> PAGEREF _Toc127635151 \h </w:instrText>
            </w:r>
            <w:r w:rsidR="008F3860" w:rsidRPr="00B07D6D">
              <w:rPr>
                <w:rFonts w:ascii="Georgia" w:hAnsi="Georgia"/>
                <w:noProof/>
                <w:webHidden/>
              </w:rPr>
            </w:r>
            <w:r w:rsidR="008F3860" w:rsidRPr="00B07D6D">
              <w:rPr>
                <w:rFonts w:ascii="Georgia" w:hAnsi="Georgia"/>
                <w:noProof/>
                <w:webHidden/>
              </w:rPr>
              <w:fldChar w:fldCharType="separate"/>
            </w:r>
            <w:r w:rsidR="00C519CB">
              <w:rPr>
                <w:rFonts w:ascii="Georgia" w:hAnsi="Georgia"/>
                <w:noProof/>
                <w:webHidden/>
              </w:rPr>
              <w:t>4</w:t>
            </w:r>
            <w:r w:rsidR="008F3860" w:rsidRPr="00B07D6D">
              <w:rPr>
                <w:rFonts w:ascii="Georgia" w:hAnsi="Georgia"/>
                <w:noProof/>
                <w:webHidden/>
              </w:rPr>
              <w:fldChar w:fldCharType="end"/>
            </w:r>
          </w:hyperlink>
        </w:p>
        <w:p w14:paraId="3C382CE8" w14:textId="1B6F61CC" w:rsidR="008F3860" w:rsidRPr="00B07D6D" w:rsidRDefault="00912EDB">
          <w:pPr>
            <w:pStyle w:val="TOC1"/>
            <w:tabs>
              <w:tab w:val="right" w:leader="dot" w:pos="12950"/>
            </w:tabs>
            <w:rPr>
              <w:rFonts w:ascii="Georgia" w:eastAsiaTheme="minorEastAsia" w:hAnsi="Georgia"/>
              <w:noProof/>
            </w:rPr>
          </w:pPr>
          <w:hyperlink w:anchor="_Toc127635152" w:history="1">
            <w:r w:rsidR="008F3860" w:rsidRPr="00B07D6D">
              <w:rPr>
                <w:rStyle w:val="Hyperlink"/>
                <w:rFonts w:ascii="Georgia" w:hAnsi="Georgia" w:cs="Arial"/>
                <w:b/>
                <w:bCs/>
                <w:noProof/>
              </w:rPr>
              <w:t>Illinois</w:t>
            </w:r>
            <w:r w:rsidR="008F3860" w:rsidRPr="00B07D6D">
              <w:rPr>
                <w:rFonts w:ascii="Georgia" w:hAnsi="Georgia"/>
                <w:noProof/>
                <w:webHidden/>
              </w:rPr>
              <w:tab/>
            </w:r>
            <w:r w:rsidR="008F3860" w:rsidRPr="00B07D6D">
              <w:rPr>
                <w:rFonts w:ascii="Georgia" w:hAnsi="Georgia"/>
                <w:noProof/>
                <w:webHidden/>
              </w:rPr>
              <w:fldChar w:fldCharType="begin"/>
            </w:r>
            <w:r w:rsidR="008F3860" w:rsidRPr="00B07D6D">
              <w:rPr>
                <w:rFonts w:ascii="Georgia" w:hAnsi="Georgia"/>
                <w:noProof/>
                <w:webHidden/>
              </w:rPr>
              <w:instrText xml:space="preserve"> PAGEREF _Toc127635152 \h </w:instrText>
            </w:r>
            <w:r w:rsidR="008F3860" w:rsidRPr="00B07D6D">
              <w:rPr>
                <w:rFonts w:ascii="Georgia" w:hAnsi="Georgia"/>
                <w:noProof/>
                <w:webHidden/>
              </w:rPr>
            </w:r>
            <w:r w:rsidR="008F3860" w:rsidRPr="00B07D6D">
              <w:rPr>
                <w:rFonts w:ascii="Georgia" w:hAnsi="Georgia"/>
                <w:noProof/>
                <w:webHidden/>
              </w:rPr>
              <w:fldChar w:fldCharType="separate"/>
            </w:r>
            <w:r w:rsidR="00C519CB">
              <w:rPr>
                <w:rFonts w:ascii="Georgia" w:hAnsi="Georgia"/>
                <w:noProof/>
                <w:webHidden/>
              </w:rPr>
              <w:t>5</w:t>
            </w:r>
            <w:r w:rsidR="008F3860" w:rsidRPr="00B07D6D">
              <w:rPr>
                <w:rFonts w:ascii="Georgia" w:hAnsi="Georgia"/>
                <w:noProof/>
                <w:webHidden/>
              </w:rPr>
              <w:fldChar w:fldCharType="end"/>
            </w:r>
          </w:hyperlink>
        </w:p>
        <w:p w14:paraId="521F8451" w14:textId="0D570191" w:rsidR="008F3860" w:rsidRPr="00B07D6D" w:rsidRDefault="00912EDB">
          <w:pPr>
            <w:pStyle w:val="TOC1"/>
            <w:tabs>
              <w:tab w:val="right" w:leader="dot" w:pos="12950"/>
            </w:tabs>
            <w:rPr>
              <w:rFonts w:ascii="Georgia" w:eastAsiaTheme="minorEastAsia" w:hAnsi="Georgia"/>
              <w:noProof/>
            </w:rPr>
          </w:pPr>
          <w:hyperlink w:anchor="_Toc127635153" w:history="1">
            <w:r w:rsidR="008F3860" w:rsidRPr="00B07D6D">
              <w:rPr>
                <w:rStyle w:val="Hyperlink"/>
                <w:rFonts w:ascii="Georgia" w:hAnsi="Georgia" w:cs="Arial"/>
                <w:b/>
                <w:bCs/>
                <w:noProof/>
              </w:rPr>
              <w:t>Massachusetts</w:t>
            </w:r>
            <w:r w:rsidR="008F3860" w:rsidRPr="00B07D6D">
              <w:rPr>
                <w:rFonts w:ascii="Georgia" w:hAnsi="Georgia"/>
                <w:noProof/>
                <w:webHidden/>
              </w:rPr>
              <w:tab/>
            </w:r>
            <w:r w:rsidR="008F3860" w:rsidRPr="00B07D6D">
              <w:rPr>
                <w:rFonts w:ascii="Georgia" w:hAnsi="Georgia"/>
                <w:noProof/>
                <w:webHidden/>
              </w:rPr>
              <w:fldChar w:fldCharType="begin"/>
            </w:r>
            <w:r w:rsidR="008F3860" w:rsidRPr="00B07D6D">
              <w:rPr>
                <w:rFonts w:ascii="Georgia" w:hAnsi="Georgia"/>
                <w:noProof/>
                <w:webHidden/>
              </w:rPr>
              <w:instrText xml:space="preserve"> PAGEREF _Toc127635153 \h </w:instrText>
            </w:r>
            <w:r w:rsidR="008F3860" w:rsidRPr="00B07D6D">
              <w:rPr>
                <w:rFonts w:ascii="Georgia" w:hAnsi="Georgia"/>
                <w:noProof/>
                <w:webHidden/>
              </w:rPr>
            </w:r>
            <w:r w:rsidR="008F3860" w:rsidRPr="00B07D6D">
              <w:rPr>
                <w:rFonts w:ascii="Georgia" w:hAnsi="Georgia"/>
                <w:noProof/>
                <w:webHidden/>
              </w:rPr>
              <w:fldChar w:fldCharType="separate"/>
            </w:r>
            <w:r w:rsidR="00C519CB">
              <w:rPr>
                <w:rFonts w:ascii="Georgia" w:hAnsi="Georgia"/>
                <w:noProof/>
                <w:webHidden/>
              </w:rPr>
              <w:t>5</w:t>
            </w:r>
            <w:r w:rsidR="008F3860" w:rsidRPr="00B07D6D">
              <w:rPr>
                <w:rFonts w:ascii="Georgia" w:hAnsi="Georgia"/>
                <w:noProof/>
                <w:webHidden/>
              </w:rPr>
              <w:fldChar w:fldCharType="end"/>
            </w:r>
          </w:hyperlink>
        </w:p>
        <w:p w14:paraId="1E23EE92" w14:textId="0A56A1EB" w:rsidR="008F3860" w:rsidRPr="00B07D6D" w:rsidRDefault="00912EDB">
          <w:pPr>
            <w:pStyle w:val="TOC1"/>
            <w:tabs>
              <w:tab w:val="right" w:leader="dot" w:pos="12950"/>
            </w:tabs>
            <w:rPr>
              <w:rFonts w:ascii="Georgia" w:eastAsiaTheme="minorEastAsia" w:hAnsi="Georgia"/>
              <w:noProof/>
            </w:rPr>
          </w:pPr>
          <w:hyperlink w:anchor="_Toc127635154" w:history="1">
            <w:r w:rsidR="008F3860" w:rsidRPr="00B07D6D">
              <w:rPr>
                <w:rStyle w:val="Hyperlink"/>
                <w:rFonts w:ascii="Georgia" w:hAnsi="Georgia" w:cs="Arial"/>
                <w:b/>
                <w:bCs/>
                <w:noProof/>
              </w:rPr>
              <w:t>Minnesota</w:t>
            </w:r>
            <w:r w:rsidR="008F3860" w:rsidRPr="00B07D6D">
              <w:rPr>
                <w:rFonts w:ascii="Georgia" w:hAnsi="Georgia"/>
                <w:noProof/>
                <w:webHidden/>
              </w:rPr>
              <w:tab/>
            </w:r>
            <w:r w:rsidR="008F3860" w:rsidRPr="00B07D6D">
              <w:rPr>
                <w:rFonts w:ascii="Georgia" w:hAnsi="Georgia"/>
                <w:noProof/>
                <w:webHidden/>
              </w:rPr>
              <w:fldChar w:fldCharType="begin"/>
            </w:r>
            <w:r w:rsidR="008F3860" w:rsidRPr="00B07D6D">
              <w:rPr>
                <w:rFonts w:ascii="Georgia" w:hAnsi="Georgia"/>
                <w:noProof/>
                <w:webHidden/>
              </w:rPr>
              <w:instrText xml:space="preserve"> PAGEREF _Toc127635154 \h </w:instrText>
            </w:r>
            <w:r w:rsidR="008F3860" w:rsidRPr="00B07D6D">
              <w:rPr>
                <w:rFonts w:ascii="Georgia" w:hAnsi="Georgia"/>
                <w:noProof/>
                <w:webHidden/>
              </w:rPr>
            </w:r>
            <w:r w:rsidR="008F3860" w:rsidRPr="00B07D6D">
              <w:rPr>
                <w:rFonts w:ascii="Georgia" w:hAnsi="Georgia"/>
                <w:noProof/>
                <w:webHidden/>
              </w:rPr>
              <w:fldChar w:fldCharType="separate"/>
            </w:r>
            <w:r w:rsidR="00C519CB">
              <w:rPr>
                <w:rFonts w:ascii="Georgia" w:hAnsi="Georgia"/>
                <w:noProof/>
                <w:webHidden/>
              </w:rPr>
              <w:t>6</w:t>
            </w:r>
            <w:r w:rsidR="008F3860" w:rsidRPr="00B07D6D">
              <w:rPr>
                <w:rFonts w:ascii="Georgia" w:hAnsi="Georgia"/>
                <w:noProof/>
                <w:webHidden/>
              </w:rPr>
              <w:fldChar w:fldCharType="end"/>
            </w:r>
          </w:hyperlink>
        </w:p>
        <w:p w14:paraId="63841407" w14:textId="4835F865" w:rsidR="008F3860" w:rsidRPr="00B07D6D" w:rsidRDefault="00912EDB">
          <w:pPr>
            <w:pStyle w:val="TOC1"/>
            <w:tabs>
              <w:tab w:val="right" w:leader="dot" w:pos="12950"/>
            </w:tabs>
            <w:rPr>
              <w:rFonts w:ascii="Georgia" w:eastAsiaTheme="minorEastAsia" w:hAnsi="Georgia"/>
              <w:noProof/>
            </w:rPr>
          </w:pPr>
          <w:hyperlink w:anchor="_Toc127635155" w:history="1">
            <w:r w:rsidR="008F3860" w:rsidRPr="00B07D6D">
              <w:rPr>
                <w:rStyle w:val="Hyperlink"/>
                <w:rFonts w:ascii="Georgia" w:hAnsi="Georgia" w:cs="Arial"/>
                <w:b/>
                <w:bCs/>
                <w:noProof/>
              </w:rPr>
              <w:t>Michigan</w:t>
            </w:r>
            <w:r w:rsidR="008F3860" w:rsidRPr="00B07D6D">
              <w:rPr>
                <w:rFonts w:ascii="Georgia" w:hAnsi="Georgia"/>
                <w:noProof/>
                <w:webHidden/>
              </w:rPr>
              <w:tab/>
            </w:r>
            <w:r w:rsidR="008F3860" w:rsidRPr="00B07D6D">
              <w:rPr>
                <w:rFonts w:ascii="Georgia" w:hAnsi="Georgia"/>
                <w:noProof/>
                <w:webHidden/>
              </w:rPr>
              <w:fldChar w:fldCharType="begin"/>
            </w:r>
            <w:r w:rsidR="008F3860" w:rsidRPr="00B07D6D">
              <w:rPr>
                <w:rFonts w:ascii="Georgia" w:hAnsi="Georgia"/>
                <w:noProof/>
                <w:webHidden/>
              </w:rPr>
              <w:instrText xml:space="preserve"> PAGEREF _Toc127635155 \h </w:instrText>
            </w:r>
            <w:r w:rsidR="008F3860" w:rsidRPr="00B07D6D">
              <w:rPr>
                <w:rFonts w:ascii="Georgia" w:hAnsi="Georgia"/>
                <w:noProof/>
                <w:webHidden/>
              </w:rPr>
            </w:r>
            <w:r w:rsidR="008F3860" w:rsidRPr="00B07D6D">
              <w:rPr>
                <w:rFonts w:ascii="Georgia" w:hAnsi="Georgia"/>
                <w:noProof/>
                <w:webHidden/>
              </w:rPr>
              <w:fldChar w:fldCharType="separate"/>
            </w:r>
            <w:r w:rsidR="00C519CB">
              <w:rPr>
                <w:rFonts w:ascii="Georgia" w:hAnsi="Georgia"/>
                <w:noProof/>
                <w:webHidden/>
              </w:rPr>
              <w:t>6</w:t>
            </w:r>
            <w:r w:rsidR="008F3860" w:rsidRPr="00B07D6D">
              <w:rPr>
                <w:rFonts w:ascii="Georgia" w:hAnsi="Georgia"/>
                <w:noProof/>
                <w:webHidden/>
              </w:rPr>
              <w:fldChar w:fldCharType="end"/>
            </w:r>
          </w:hyperlink>
        </w:p>
        <w:p w14:paraId="5D014B33" w14:textId="2E2E56F3" w:rsidR="008F3860" w:rsidRPr="00B07D6D" w:rsidRDefault="00912EDB">
          <w:pPr>
            <w:pStyle w:val="TOC1"/>
            <w:tabs>
              <w:tab w:val="right" w:leader="dot" w:pos="12950"/>
            </w:tabs>
            <w:rPr>
              <w:rFonts w:ascii="Georgia" w:eastAsiaTheme="minorEastAsia" w:hAnsi="Georgia"/>
              <w:noProof/>
            </w:rPr>
          </w:pPr>
          <w:hyperlink w:anchor="_Toc127635156" w:history="1">
            <w:r w:rsidR="008F3860" w:rsidRPr="00B07D6D">
              <w:rPr>
                <w:rStyle w:val="Hyperlink"/>
                <w:rFonts w:ascii="Georgia" w:hAnsi="Georgia" w:cs="Arial"/>
                <w:b/>
                <w:bCs/>
                <w:noProof/>
              </w:rPr>
              <w:t>New Jersey</w:t>
            </w:r>
            <w:r w:rsidR="008F3860" w:rsidRPr="00B07D6D">
              <w:rPr>
                <w:rFonts w:ascii="Georgia" w:hAnsi="Georgia"/>
                <w:noProof/>
                <w:webHidden/>
              </w:rPr>
              <w:tab/>
            </w:r>
            <w:r w:rsidR="008F3860" w:rsidRPr="00B07D6D">
              <w:rPr>
                <w:rFonts w:ascii="Georgia" w:hAnsi="Georgia"/>
                <w:noProof/>
                <w:webHidden/>
              </w:rPr>
              <w:fldChar w:fldCharType="begin"/>
            </w:r>
            <w:r w:rsidR="008F3860" w:rsidRPr="00B07D6D">
              <w:rPr>
                <w:rFonts w:ascii="Georgia" w:hAnsi="Georgia"/>
                <w:noProof/>
                <w:webHidden/>
              </w:rPr>
              <w:instrText xml:space="preserve"> PAGEREF _Toc127635156 \h </w:instrText>
            </w:r>
            <w:r w:rsidR="008F3860" w:rsidRPr="00B07D6D">
              <w:rPr>
                <w:rFonts w:ascii="Georgia" w:hAnsi="Georgia"/>
                <w:noProof/>
                <w:webHidden/>
              </w:rPr>
            </w:r>
            <w:r w:rsidR="008F3860" w:rsidRPr="00B07D6D">
              <w:rPr>
                <w:rFonts w:ascii="Georgia" w:hAnsi="Georgia"/>
                <w:noProof/>
                <w:webHidden/>
              </w:rPr>
              <w:fldChar w:fldCharType="separate"/>
            </w:r>
            <w:r w:rsidR="00C519CB">
              <w:rPr>
                <w:rFonts w:ascii="Georgia" w:hAnsi="Georgia"/>
                <w:noProof/>
                <w:webHidden/>
              </w:rPr>
              <w:t>7</w:t>
            </w:r>
            <w:r w:rsidR="008F3860" w:rsidRPr="00B07D6D">
              <w:rPr>
                <w:rFonts w:ascii="Georgia" w:hAnsi="Georgia"/>
                <w:noProof/>
                <w:webHidden/>
              </w:rPr>
              <w:fldChar w:fldCharType="end"/>
            </w:r>
          </w:hyperlink>
        </w:p>
        <w:p w14:paraId="15AECAA2" w14:textId="6D3F3275" w:rsidR="008F3860" w:rsidRPr="00B07D6D" w:rsidRDefault="00912EDB">
          <w:pPr>
            <w:pStyle w:val="TOC1"/>
            <w:tabs>
              <w:tab w:val="right" w:leader="dot" w:pos="12950"/>
            </w:tabs>
            <w:rPr>
              <w:rFonts w:ascii="Georgia" w:eastAsiaTheme="minorEastAsia" w:hAnsi="Georgia"/>
              <w:noProof/>
            </w:rPr>
          </w:pPr>
          <w:hyperlink w:anchor="_Toc127635157" w:history="1">
            <w:r w:rsidR="008F3860" w:rsidRPr="00B07D6D">
              <w:rPr>
                <w:rStyle w:val="Hyperlink"/>
                <w:rFonts w:ascii="Georgia" w:hAnsi="Georgia" w:cs="Arial"/>
                <w:b/>
                <w:bCs/>
                <w:noProof/>
              </w:rPr>
              <w:t>New York</w:t>
            </w:r>
            <w:r w:rsidR="008F3860" w:rsidRPr="00B07D6D">
              <w:rPr>
                <w:rFonts w:ascii="Georgia" w:hAnsi="Georgia"/>
                <w:noProof/>
                <w:webHidden/>
              </w:rPr>
              <w:tab/>
            </w:r>
            <w:r w:rsidR="008F3860" w:rsidRPr="00B07D6D">
              <w:rPr>
                <w:rFonts w:ascii="Georgia" w:hAnsi="Georgia"/>
                <w:noProof/>
                <w:webHidden/>
              </w:rPr>
              <w:fldChar w:fldCharType="begin"/>
            </w:r>
            <w:r w:rsidR="008F3860" w:rsidRPr="00B07D6D">
              <w:rPr>
                <w:rFonts w:ascii="Georgia" w:hAnsi="Georgia"/>
                <w:noProof/>
                <w:webHidden/>
              </w:rPr>
              <w:instrText xml:space="preserve"> PAGEREF _Toc127635157 \h </w:instrText>
            </w:r>
            <w:r w:rsidR="008F3860" w:rsidRPr="00B07D6D">
              <w:rPr>
                <w:rFonts w:ascii="Georgia" w:hAnsi="Georgia"/>
                <w:noProof/>
                <w:webHidden/>
              </w:rPr>
            </w:r>
            <w:r w:rsidR="008F3860" w:rsidRPr="00B07D6D">
              <w:rPr>
                <w:rFonts w:ascii="Georgia" w:hAnsi="Georgia"/>
                <w:noProof/>
                <w:webHidden/>
              </w:rPr>
              <w:fldChar w:fldCharType="separate"/>
            </w:r>
            <w:r w:rsidR="00C519CB">
              <w:rPr>
                <w:rFonts w:ascii="Georgia" w:hAnsi="Georgia"/>
                <w:noProof/>
                <w:webHidden/>
              </w:rPr>
              <w:t>7</w:t>
            </w:r>
            <w:r w:rsidR="008F3860" w:rsidRPr="00B07D6D">
              <w:rPr>
                <w:rFonts w:ascii="Georgia" w:hAnsi="Georgia"/>
                <w:noProof/>
                <w:webHidden/>
              </w:rPr>
              <w:fldChar w:fldCharType="end"/>
            </w:r>
          </w:hyperlink>
        </w:p>
        <w:p w14:paraId="6DA059ED" w14:textId="375419D1" w:rsidR="008F3860" w:rsidRPr="00B07D6D" w:rsidRDefault="00912EDB">
          <w:pPr>
            <w:pStyle w:val="TOC1"/>
            <w:tabs>
              <w:tab w:val="right" w:leader="dot" w:pos="12950"/>
            </w:tabs>
            <w:rPr>
              <w:rFonts w:ascii="Georgia" w:eastAsiaTheme="minorEastAsia" w:hAnsi="Georgia"/>
              <w:noProof/>
            </w:rPr>
          </w:pPr>
          <w:hyperlink w:anchor="_Toc127635158" w:history="1">
            <w:r w:rsidR="008F3860" w:rsidRPr="00B07D6D">
              <w:rPr>
                <w:rStyle w:val="Hyperlink"/>
                <w:rFonts w:ascii="Georgia" w:hAnsi="Georgia" w:cs="Arial"/>
                <w:b/>
                <w:bCs/>
                <w:noProof/>
              </w:rPr>
              <w:t>Rhode Island</w:t>
            </w:r>
            <w:r w:rsidR="008F3860" w:rsidRPr="00B07D6D">
              <w:rPr>
                <w:rFonts w:ascii="Georgia" w:hAnsi="Georgia"/>
                <w:noProof/>
                <w:webHidden/>
              </w:rPr>
              <w:tab/>
            </w:r>
            <w:r w:rsidR="008F3860" w:rsidRPr="00B07D6D">
              <w:rPr>
                <w:rFonts w:ascii="Georgia" w:hAnsi="Georgia"/>
                <w:noProof/>
                <w:webHidden/>
              </w:rPr>
              <w:fldChar w:fldCharType="begin"/>
            </w:r>
            <w:r w:rsidR="008F3860" w:rsidRPr="00B07D6D">
              <w:rPr>
                <w:rFonts w:ascii="Georgia" w:hAnsi="Georgia"/>
                <w:noProof/>
                <w:webHidden/>
              </w:rPr>
              <w:instrText xml:space="preserve"> PAGEREF _Toc127635158 \h </w:instrText>
            </w:r>
            <w:r w:rsidR="008F3860" w:rsidRPr="00B07D6D">
              <w:rPr>
                <w:rFonts w:ascii="Georgia" w:hAnsi="Georgia"/>
                <w:noProof/>
                <w:webHidden/>
              </w:rPr>
            </w:r>
            <w:r w:rsidR="008F3860" w:rsidRPr="00B07D6D">
              <w:rPr>
                <w:rFonts w:ascii="Georgia" w:hAnsi="Georgia"/>
                <w:noProof/>
                <w:webHidden/>
              </w:rPr>
              <w:fldChar w:fldCharType="separate"/>
            </w:r>
            <w:r w:rsidR="00C519CB">
              <w:rPr>
                <w:rFonts w:ascii="Georgia" w:hAnsi="Georgia"/>
                <w:noProof/>
                <w:webHidden/>
              </w:rPr>
              <w:t>8</w:t>
            </w:r>
            <w:r w:rsidR="008F3860" w:rsidRPr="00B07D6D">
              <w:rPr>
                <w:rFonts w:ascii="Georgia" w:hAnsi="Georgia"/>
                <w:noProof/>
                <w:webHidden/>
              </w:rPr>
              <w:fldChar w:fldCharType="end"/>
            </w:r>
          </w:hyperlink>
        </w:p>
        <w:p w14:paraId="3BA6D854" w14:textId="386A817C" w:rsidR="008F3860" w:rsidRPr="00B07D6D" w:rsidRDefault="00912EDB">
          <w:pPr>
            <w:pStyle w:val="TOC1"/>
            <w:tabs>
              <w:tab w:val="right" w:leader="dot" w:pos="12950"/>
            </w:tabs>
            <w:rPr>
              <w:rFonts w:ascii="Georgia" w:eastAsiaTheme="minorEastAsia" w:hAnsi="Georgia"/>
              <w:noProof/>
            </w:rPr>
          </w:pPr>
          <w:hyperlink w:anchor="_Toc127635159" w:history="1">
            <w:r w:rsidR="008F3860" w:rsidRPr="00B07D6D">
              <w:rPr>
                <w:rStyle w:val="Hyperlink"/>
                <w:rFonts w:ascii="Georgia" w:hAnsi="Georgia" w:cs="Arial"/>
                <w:b/>
                <w:bCs/>
                <w:noProof/>
              </w:rPr>
              <w:t>Vermont</w:t>
            </w:r>
            <w:r w:rsidR="008F3860" w:rsidRPr="00B07D6D">
              <w:rPr>
                <w:rFonts w:ascii="Georgia" w:hAnsi="Georgia"/>
                <w:noProof/>
                <w:webHidden/>
              </w:rPr>
              <w:tab/>
            </w:r>
            <w:r w:rsidR="008F3860" w:rsidRPr="00B07D6D">
              <w:rPr>
                <w:rFonts w:ascii="Georgia" w:hAnsi="Georgia"/>
                <w:noProof/>
                <w:webHidden/>
              </w:rPr>
              <w:fldChar w:fldCharType="begin"/>
            </w:r>
            <w:r w:rsidR="008F3860" w:rsidRPr="00B07D6D">
              <w:rPr>
                <w:rFonts w:ascii="Georgia" w:hAnsi="Georgia"/>
                <w:noProof/>
                <w:webHidden/>
              </w:rPr>
              <w:instrText xml:space="preserve"> PAGEREF _Toc127635159 \h </w:instrText>
            </w:r>
            <w:r w:rsidR="008F3860" w:rsidRPr="00B07D6D">
              <w:rPr>
                <w:rFonts w:ascii="Georgia" w:hAnsi="Georgia"/>
                <w:noProof/>
                <w:webHidden/>
              </w:rPr>
            </w:r>
            <w:r w:rsidR="008F3860" w:rsidRPr="00B07D6D">
              <w:rPr>
                <w:rFonts w:ascii="Georgia" w:hAnsi="Georgia"/>
                <w:noProof/>
                <w:webHidden/>
              </w:rPr>
              <w:fldChar w:fldCharType="separate"/>
            </w:r>
            <w:r w:rsidR="00C519CB">
              <w:rPr>
                <w:rFonts w:ascii="Georgia" w:hAnsi="Georgia"/>
                <w:noProof/>
                <w:webHidden/>
              </w:rPr>
              <w:t>9</w:t>
            </w:r>
            <w:r w:rsidR="008F3860" w:rsidRPr="00B07D6D">
              <w:rPr>
                <w:rFonts w:ascii="Georgia" w:hAnsi="Georgia"/>
                <w:noProof/>
                <w:webHidden/>
              </w:rPr>
              <w:fldChar w:fldCharType="end"/>
            </w:r>
          </w:hyperlink>
        </w:p>
        <w:p w14:paraId="0AC5D27B" w14:textId="4CF7E78F" w:rsidR="008F3860" w:rsidRPr="00B07D6D" w:rsidRDefault="00912EDB">
          <w:pPr>
            <w:pStyle w:val="TOC1"/>
            <w:tabs>
              <w:tab w:val="right" w:leader="dot" w:pos="12950"/>
            </w:tabs>
            <w:rPr>
              <w:rFonts w:ascii="Georgia" w:eastAsiaTheme="minorEastAsia" w:hAnsi="Georgia"/>
              <w:noProof/>
            </w:rPr>
          </w:pPr>
          <w:hyperlink w:anchor="_Toc127635160" w:history="1">
            <w:r w:rsidR="008F3860" w:rsidRPr="00B07D6D">
              <w:rPr>
                <w:rStyle w:val="Hyperlink"/>
                <w:rFonts w:ascii="Georgia" w:hAnsi="Georgia" w:cs="Arial"/>
                <w:b/>
                <w:bCs/>
                <w:noProof/>
              </w:rPr>
              <w:t>Washington</w:t>
            </w:r>
            <w:r w:rsidR="008F3860" w:rsidRPr="00B07D6D">
              <w:rPr>
                <w:rFonts w:ascii="Georgia" w:hAnsi="Georgia"/>
                <w:noProof/>
                <w:webHidden/>
              </w:rPr>
              <w:tab/>
            </w:r>
            <w:r w:rsidR="008F3860" w:rsidRPr="00B07D6D">
              <w:rPr>
                <w:rFonts w:ascii="Georgia" w:hAnsi="Georgia"/>
                <w:noProof/>
                <w:webHidden/>
              </w:rPr>
              <w:fldChar w:fldCharType="begin"/>
            </w:r>
            <w:r w:rsidR="008F3860" w:rsidRPr="00B07D6D">
              <w:rPr>
                <w:rFonts w:ascii="Georgia" w:hAnsi="Georgia"/>
                <w:noProof/>
                <w:webHidden/>
              </w:rPr>
              <w:instrText xml:space="preserve"> PAGEREF _Toc127635160 \h </w:instrText>
            </w:r>
            <w:r w:rsidR="008F3860" w:rsidRPr="00B07D6D">
              <w:rPr>
                <w:rFonts w:ascii="Georgia" w:hAnsi="Georgia"/>
                <w:noProof/>
                <w:webHidden/>
              </w:rPr>
            </w:r>
            <w:r w:rsidR="008F3860" w:rsidRPr="00B07D6D">
              <w:rPr>
                <w:rFonts w:ascii="Georgia" w:hAnsi="Georgia"/>
                <w:noProof/>
                <w:webHidden/>
              </w:rPr>
              <w:fldChar w:fldCharType="separate"/>
            </w:r>
            <w:r w:rsidR="00C519CB">
              <w:rPr>
                <w:rFonts w:ascii="Georgia" w:hAnsi="Georgia"/>
                <w:noProof/>
                <w:webHidden/>
              </w:rPr>
              <w:t>9</w:t>
            </w:r>
            <w:r w:rsidR="008F3860" w:rsidRPr="00B07D6D">
              <w:rPr>
                <w:rFonts w:ascii="Georgia" w:hAnsi="Georgia"/>
                <w:noProof/>
                <w:webHidden/>
              </w:rPr>
              <w:fldChar w:fldCharType="end"/>
            </w:r>
          </w:hyperlink>
        </w:p>
        <w:p w14:paraId="0EE421DA" w14:textId="6228627E" w:rsidR="004865E4" w:rsidRPr="00B07D6D" w:rsidRDefault="004865E4">
          <w:pPr>
            <w:rPr>
              <w:rFonts w:ascii="Georgia" w:hAnsi="Georgia"/>
              <w:sz w:val="20"/>
              <w:szCs w:val="20"/>
            </w:rPr>
          </w:pPr>
          <w:r w:rsidRPr="00B07D6D">
            <w:rPr>
              <w:rFonts w:ascii="Georgia" w:hAnsi="Georgia"/>
              <w:b/>
              <w:bCs/>
              <w:noProof/>
              <w:sz w:val="20"/>
              <w:szCs w:val="20"/>
            </w:rPr>
            <w:fldChar w:fldCharType="end"/>
          </w:r>
        </w:p>
      </w:sdtContent>
    </w:sdt>
    <w:p w14:paraId="6D3BC57F" w14:textId="77777777" w:rsidR="001319FB" w:rsidRPr="00B07D6D" w:rsidRDefault="001319FB" w:rsidP="00555A61">
      <w:pPr>
        <w:spacing w:line="360" w:lineRule="auto"/>
        <w:rPr>
          <w:rFonts w:ascii="Georgia" w:hAnsi="Georgia"/>
          <w:color w:val="262626"/>
          <w:sz w:val="20"/>
          <w:szCs w:val="20"/>
        </w:rPr>
      </w:pPr>
    </w:p>
    <w:p w14:paraId="14AD82FA" w14:textId="77777777" w:rsidR="001319FB" w:rsidRPr="00B07D6D" w:rsidRDefault="001319FB" w:rsidP="00555A61">
      <w:pPr>
        <w:spacing w:line="360" w:lineRule="auto"/>
        <w:rPr>
          <w:rFonts w:ascii="Georgia" w:hAnsi="Georgia"/>
          <w:color w:val="262626"/>
          <w:sz w:val="20"/>
          <w:szCs w:val="20"/>
        </w:rPr>
      </w:pPr>
    </w:p>
    <w:p w14:paraId="438164E7" w14:textId="77777777" w:rsidR="001319FB" w:rsidRPr="00B07D6D" w:rsidRDefault="001319FB" w:rsidP="00555A61">
      <w:pPr>
        <w:spacing w:line="360" w:lineRule="auto"/>
        <w:rPr>
          <w:rFonts w:ascii="Georgia" w:hAnsi="Georgia"/>
          <w:color w:val="262626"/>
          <w:sz w:val="20"/>
          <w:szCs w:val="20"/>
        </w:rPr>
      </w:pPr>
    </w:p>
    <w:p w14:paraId="0C0F02A9" w14:textId="77777777" w:rsidR="00F077B0" w:rsidRPr="00B07D6D" w:rsidRDefault="00F077B0" w:rsidP="00555A61">
      <w:pPr>
        <w:spacing w:line="360" w:lineRule="auto"/>
        <w:rPr>
          <w:rFonts w:ascii="Georgia" w:hAnsi="Georgia"/>
          <w:color w:val="262626"/>
          <w:sz w:val="20"/>
          <w:szCs w:val="20"/>
        </w:rPr>
      </w:pPr>
    </w:p>
    <w:p w14:paraId="3EEF7B9E" w14:textId="77777777" w:rsidR="00D74292" w:rsidRPr="00B07D6D" w:rsidRDefault="00D74292" w:rsidP="00555A61">
      <w:pPr>
        <w:spacing w:line="360" w:lineRule="auto"/>
        <w:rPr>
          <w:rFonts w:ascii="Georgia" w:hAnsi="Georgia"/>
          <w:color w:val="262626"/>
          <w:sz w:val="20"/>
          <w:szCs w:val="20"/>
        </w:rPr>
      </w:pPr>
    </w:p>
    <w:p w14:paraId="268E66AF" w14:textId="0F6EA97D" w:rsidR="001319FB" w:rsidRPr="00B07D6D" w:rsidRDefault="001319FB" w:rsidP="001319FB">
      <w:pPr>
        <w:pStyle w:val="Heading1"/>
        <w:rPr>
          <w:rFonts w:ascii="Georgia" w:hAnsi="Georgia" w:cs="Arial"/>
          <w:b/>
          <w:bCs/>
          <w:sz w:val="20"/>
          <w:szCs w:val="20"/>
        </w:rPr>
      </w:pPr>
      <w:bookmarkStart w:id="0" w:name="_Toc127635148"/>
      <w:r w:rsidRPr="00B07D6D">
        <w:rPr>
          <w:rFonts w:ascii="Georgia" w:hAnsi="Georgia" w:cs="Arial"/>
          <w:b/>
          <w:bCs/>
          <w:sz w:val="20"/>
          <w:szCs w:val="20"/>
        </w:rPr>
        <w:t>Introduction &amp; Important Notes</w:t>
      </w:r>
      <w:bookmarkEnd w:id="0"/>
    </w:p>
    <w:p w14:paraId="1C7E9132" w14:textId="77777777" w:rsidR="001319FB" w:rsidRPr="00B07D6D" w:rsidRDefault="001319FB" w:rsidP="001319FB">
      <w:pPr>
        <w:rPr>
          <w:rFonts w:ascii="Georgia" w:hAnsi="Georgia"/>
          <w:sz w:val="20"/>
          <w:szCs w:val="20"/>
        </w:rPr>
      </w:pPr>
    </w:p>
    <w:p w14:paraId="7B7E25F0" w14:textId="241A927B" w:rsidR="00555A61" w:rsidRPr="00B07D6D" w:rsidRDefault="00555A61" w:rsidP="00555A61">
      <w:pPr>
        <w:spacing w:line="360" w:lineRule="auto"/>
        <w:rPr>
          <w:rFonts w:ascii="Georgia" w:hAnsi="Georgia"/>
          <w:color w:val="262626"/>
          <w:sz w:val="20"/>
          <w:szCs w:val="20"/>
        </w:rPr>
      </w:pPr>
      <w:r w:rsidRPr="779EB456">
        <w:rPr>
          <w:rFonts w:ascii="Georgia" w:hAnsi="Georgia"/>
          <w:color w:val="262626" w:themeColor="text1" w:themeTint="D9"/>
          <w:sz w:val="20"/>
          <w:szCs w:val="20"/>
        </w:rPr>
        <w:t>This calendar highlights important</w:t>
      </w:r>
      <w:r w:rsidR="00C30304" w:rsidRPr="779EB456">
        <w:rPr>
          <w:rFonts w:ascii="Georgia" w:hAnsi="Georgia"/>
          <w:color w:val="262626" w:themeColor="text1" w:themeTint="D9"/>
          <w:sz w:val="20"/>
          <w:szCs w:val="20"/>
        </w:rPr>
        <w:t xml:space="preserve"> state-specific</w:t>
      </w:r>
      <w:r w:rsidRPr="779EB456">
        <w:rPr>
          <w:rFonts w:ascii="Georgia" w:hAnsi="Georgia"/>
          <w:color w:val="262626" w:themeColor="text1" w:themeTint="D9"/>
          <w:sz w:val="20"/>
          <w:szCs w:val="20"/>
        </w:rPr>
        <w:t xml:space="preserve"> compliance due dates for employee health and welfare benefits. </w:t>
      </w:r>
      <w:r w:rsidR="00C30304" w:rsidRPr="779EB456">
        <w:rPr>
          <w:rFonts w:ascii="Georgia" w:hAnsi="Georgia"/>
          <w:color w:val="262626" w:themeColor="text1" w:themeTint="D9"/>
          <w:sz w:val="20"/>
          <w:szCs w:val="20"/>
        </w:rPr>
        <w:t>For federal compliance due dates, please see our federal compliance calendar here</w:t>
      </w:r>
      <w:r w:rsidR="1A22DC30" w:rsidRPr="779EB456">
        <w:rPr>
          <w:rFonts w:ascii="Georgia" w:hAnsi="Georgia"/>
          <w:color w:val="262626" w:themeColor="text1" w:themeTint="D9"/>
          <w:sz w:val="20"/>
          <w:szCs w:val="20"/>
        </w:rPr>
        <w:t xml:space="preserve">: </w:t>
      </w:r>
      <w:hyperlink r:id="rId12" w:history="1">
        <w:r w:rsidR="4B0D87CD" w:rsidRPr="00E05B81">
          <w:rPr>
            <w:rStyle w:val="Hyperlink"/>
            <w:rFonts w:ascii="Georgia" w:hAnsi="Georgia"/>
            <w:sz w:val="20"/>
            <w:szCs w:val="20"/>
          </w:rPr>
          <w:t>https://www.benefitcomply.com/resources/2022/12/22/2023-compliance-calendar/</w:t>
        </w:r>
      </w:hyperlink>
      <w:r w:rsidR="00E05B81">
        <w:rPr>
          <w:rFonts w:ascii="Georgia" w:hAnsi="Georgia"/>
          <w:color w:val="262626" w:themeColor="text1" w:themeTint="D9"/>
          <w:sz w:val="20"/>
          <w:szCs w:val="20"/>
        </w:rPr>
        <w:t>.</w:t>
      </w:r>
    </w:p>
    <w:p w14:paraId="17B90A1F" w14:textId="1F64817E" w:rsidR="00C30304" w:rsidRPr="00B07D6D" w:rsidRDefault="00C30304" w:rsidP="00F70C74">
      <w:pPr>
        <w:spacing w:after="0" w:line="360" w:lineRule="auto"/>
        <w:rPr>
          <w:rFonts w:ascii="Georgia" w:hAnsi="Georgia"/>
          <w:color w:val="262626"/>
          <w:sz w:val="20"/>
          <w:szCs w:val="20"/>
        </w:rPr>
      </w:pPr>
      <w:r w:rsidRPr="00B07D6D">
        <w:rPr>
          <w:rFonts w:ascii="Georgia" w:hAnsi="Georgia"/>
          <w:color w:val="262626"/>
          <w:sz w:val="20"/>
          <w:szCs w:val="20"/>
        </w:rPr>
        <w:t xml:space="preserve">IMPORTANT </w:t>
      </w:r>
      <w:r w:rsidR="00555A61" w:rsidRPr="00B07D6D">
        <w:rPr>
          <w:rFonts w:ascii="Georgia" w:hAnsi="Georgia"/>
          <w:color w:val="262626"/>
          <w:sz w:val="20"/>
          <w:szCs w:val="20"/>
        </w:rPr>
        <w:t>NOTE</w:t>
      </w:r>
      <w:r w:rsidRPr="00B07D6D">
        <w:rPr>
          <w:rFonts w:ascii="Georgia" w:hAnsi="Georgia"/>
          <w:color w:val="262626"/>
          <w:sz w:val="20"/>
          <w:szCs w:val="20"/>
        </w:rPr>
        <w:t>S</w:t>
      </w:r>
      <w:r w:rsidR="00555A61" w:rsidRPr="00B07D6D">
        <w:rPr>
          <w:rFonts w:ascii="Georgia" w:hAnsi="Georgia"/>
          <w:color w:val="262626"/>
          <w:sz w:val="20"/>
          <w:szCs w:val="20"/>
        </w:rPr>
        <w:t xml:space="preserve">: </w:t>
      </w:r>
    </w:p>
    <w:p w14:paraId="00333C70" w14:textId="3D77D710" w:rsidR="00C30304" w:rsidRPr="00B07D6D" w:rsidRDefault="00C30304" w:rsidP="00C30304">
      <w:pPr>
        <w:pStyle w:val="ListParagraph"/>
        <w:numPr>
          <w:ilvl w:val="0"/>
          <w:numId w:val="8"/>
        </w:numPr>
        <w:spacing w:after="0" w:line="360" w:lineRule="auto"/>
        <w:rPr>
          <w:rFonts w:ascii="Georgia" w:hAnsi="Georgia"/>
          <w:color w:val="262626"/>
          <w:sz w:val="20"/>
          <w:szCs w:val="20"/>
        </w:rPr>
      </w:pPr>
      <w:r w:rsidRPr="779EB456">
        <w:rPr>
          <w:rFonts w:ascii="Georgia" w:hAnsi="Georgia"/>
          <w:color w:val="262626" w:themeColor="text1" w:themeTint="D9"/>
          <w:sz w:val="20"/>
          <w:szCs w:val="20"/>
        </w:rPr>
        <w:t xml:space="preserve">This is </w:t>
      </w:r>
      <w:r w:rsidRPr="006B1CA5">
        <w:rPr>
          <w:rFonts w:ascii="Georgia" w:hAnsi="Georgia"/>
          <w:b/>
          <w:bCs/>
          <w:color w:val="262626" w:themeColor="text1" w:themeTint="D9"/>
          <w:sz w:val="20"/>
          <w:szCs w:val="20"/>
        </w:rPr>
        <w:t>not</w:t>
      </w:r>
      <w:r w:rsidRPr="779EB456">
        <w:rPr>
          <w:rFonts w:ascii="Georgia" w:hAnsi="Georgia"/>
          <w:color w:val="262626" w:themeColor="text1" w:themeTint="D9"/>
          <w:sz w:val="20"/>
          <w:szCs w:val="20"/>
        </w:rPr>
        <w:t xml:space="preserve"> a comprehensive list of state compliance requirements. Benefit Comply will continue to update this guide as it becomes aware of additional state-specific reporting or disclosure requirements affecting employee benefit plans.</w:t>
      </w:r>
    </w:p>
    <w:p w14:paraId="7BB60DB6" w14:textId="77777777" w:rsidR="00D74292" w:rsidRPr="00B07D6D" w:rsidRDefault="00C30304" w:rsidP="002E34F4">
      <w:pPr>
        <w:pStyle w:val="ListParagraph"/>
        <w:numPr>
          <w:ilvl w:val="0"/>
          <w:numId w:val="8"/>
        </w:numPr>
        <w:spacing w:after="0" w:line="360" w:lineRule="auto"/>
        <w:rPr>
          <w:rFonts w:ascii="Georgia" w:hAnsi="Georgia"/>
          <w:color w:val="262626"/>
          <w:sz w:val="20"/>
          <w:szCs w:val="20"/>
        </w:rPr>
      </w:pPr>
      <w:r w:rsidRPr="00B07D6D">
        <w:rPr>
          <w:rFonts w:ascii="Georgia" w:hAnsi="Georgia"/>
          <w:color w:val="262626"/>
          <w:sz w:val="20"/>
          <w:szCs w:val="20"/>
        </w:rPr>
        <w:t xml:space="preserve">Compliance due dates that are tied to a plan year assume a calendar year plan. Actual due dates may differ for some items if the employer’s plan runs on a non-calendar year. </w:t>
      </w:r>
    </w:p>
    <w:p w14:paraId="4D630418" w14:textId="5C6BABBC" w:rsidR="002E34F4" w:rsidRPr="000D54B1" w:rsidRDefault="002E34F4" w:rsidP="002E34F4">
      <w:pPr>
        <w:pStyle w:val="ListParagraph"/>
        <w:numPr>
          <w:ilvl w:val="0"/>
          <w:numId w:val="8"/>
        </w:numPr>
        <w:spacing w:after="0" w:line="360" w:lineRule="auto"/>
        <w:rPr>
          <w:rStyle w:val="Hyperlink"/>
          <w:rFonts w:ascii="Georgia" w:hAnsi="Georgia"/>
          <w:color w:val="262626"/>
          <w:sz w:val="20"/>
          <w:szCs w:val="20"/>
          <w:u w:val="none"/>
        </w:rPr>
      </w:pPr>
      <w:r w:rsidRPr="00B07D6D">
        <w:rPr>
          <w:rFonts w:ascii="Georgia" w:hAnsi="Georgia"/>
          <w:color w:val="262626"/>
          <w:sz w:val="20"/>
          <w:szCs w:val="20"/>
        </w:rPr>
        <w:t>For more information, please find</w:t>
      </w:r>
      <w:r w:rsidR="00D74292" w:rsidRPr="00B07D6D">
        <w:rPr>
          <w:rFonts w:ascii="Georgia" w:hAnsi="Georgia"/>
          <w:color w:val="262626"/>
          <w:sz w:val="20"/>
          <w:szCs w:val="20"/>
        </w:rPr>
        <w:t xml:space="preserve"> state-specific issue briefs with more detailed descriptions of the requirements on our state resources site here</w:t>
      </w:r>
      <w:r w:rsidRPr="00B07D6D">
        <w:rPr>
          <w:rFonts w:ascii="Georgia" w:hAnsi="Georgia"/>
          <w:color w:val="262626"/>
          <w:sz w:val="20"/>
          <w:szCs w:val="20"/>
        </w:rPr>
        <w:t>:</w:t>
      </w:r>
      <w:r w:rsidRPr="00B07D6D">
        <w:rPr>
          <w:rFonts w:ascii="Georgia" w:hAnsi="Georgia"/>
          <w:sz w:val="20"/>
          <w:szCs w:val="20"/>
        </w:rPr>
        <w:t xml:space="preserve"> </w:t>
      </w:r>
      <w:hyperlink r:id="rId13" w:history="1">
        <w:r w:rsidRPr="00B07D6D">
          <w:rPr>
            <w:rStyle w:val="Hyperlink"/>
            <w:rFonts w:ascii="Georgia" w:hAnsi="Georgia"/>
            <w:sz w:val="20"/>
            <w:szCs w:val="20"/>
          </w:rPr>
          <w:t>https://www.benefitcomply.com/resources/state-resources-2/</w:t>
        </w:r>
      </w:hyperlink>
      <w:r w:rsidR="00531052" w:rsidRPr="00E05B81">
        <w:rPr>
          <w:rStyle w:val="Hyperlink"/>
          <w:rFonts w:ascii="Georgia" w:hAnsi="Georgia"/>
          <w:color w:val="auto"/>
          <w:sz w:val="20"/>
          <w:szCs w:val="20"/>
          <w:u w:val="none"/>
        </w:rPr>
        <w:t>.</w:t>
      </w:r>
    </w:p>
    <w:p w14:paraId="62BA4004" w14:textId="4F57ECEF" w:rsidR="000D54B1" w:rsidRPr="00CC6340" w:rsidRDefault="000D54B1" w:rsidP="002E34F4">
      <w:pPr>
        <w:pStyle w:val="ListParagraph"/>
        <w:numPr>
          <w:ilvl w:val="0"/>
          <w:numId w:val="8"/>
        </w:numPr>
        <w:spacing w:after="0" w:line="360" w:lineRule="auto"/>
        <w:rPr>
          <w:rFonts w:ascii="Georgia" w:hAnsi="Georgia"/>
          <w:sz w:val="20"/>
          <w:szCs w:val="20"/>
        </w:rPr>
      </w:pPr>
      <w:r w:rsidRPr="00CC6340">
        <w:rPr>
          <w:rStyle w:val="Hyperlink"/>
          <w:rFonts w:ascii="Georgia" w:hAnsi="Georgia"/>
          <w:color w:val="auto"/>
          <w:sz w:val="20"/>
          <w:szCs w:val="20"/>
          <w:u w:val="none"/>
        </w:rPr>
        <w:t>We will continue to update this chart</w:t>
      </w:r>
      <w:r w:rsidR="00CC6340">
        <w:rPr>
          <w:rStyle w:val="Hyperlink"/>
          <w:rFonts w:ascii="Georgia" w:hAnsi="Georgia"/>
          <w:color w:val="auto"/>
          <w:sz w:val="20"/>
          <w:szCs w:val="20"/>
          <w:u w:val="none"/>
        </w:rPr>
        <w:t xml:space="preserve"> as we gather additional information</w:t>
      </w:r>
      <w:r w:rsidRPr="00CC6340">
        <w:rPr>
          <w:rStyle w:val="Hyperlink"/>
          <w:rFonts w:ascii="Georgia" w:hAnsi="Georgia"/>
          <w:color w:val="auto"/>
          <w:sz w:val="20"/>
          <w:szCs w:val="20"/>
          <w:u w:val="none"/>
        </w:rPr>
        <w:t>, so please check back periodically for updates.</w:t>
      </w:r>
    </w:p>
    <w:p w14:paraId="5AFE3F07" w14:textId="77777777" w:rsidR="002E34F4" w:rsidRPr="00B07D6D" w:rsidRDefault="002E34F4" w:rsidP="002E34F4">
      <w:pPr>
        <w:spacing w:after="0" w:line="360" w:lineRule="auto"/>
        <w:rPr>
          <w:rFonts w:ascii="Georgia" w:hAnsi="Georgia"/>
          <w:color w:val="262626"/>
          <w:sz w:val="20"/>
          <w:szCs w:val="20"/>
        </w:rPr>
      </w:pPr>
    </w:p>
    <w:p w14:paraId="7335C1E7" w14:textId="77777777" w:rsidR="00083996" w:rsidRPr="00B07D6D" w:rsidRDefault="00083996" w:rsidP="00083996">
      <w:pPr>
        <w:spacing w:after="0" w:line="360" w:lineRule="auto"/>
        <w:rPr>
          <w:rFonts w:ascii="Georgia" w:hAnsi="Georgia"/>
          <w:color w:val="262626"/>
          <w:sz w:val="20"/>
          <w:szCs w:val="20"/>
        </w:rPr>
      </w:pPr>
    </w:p>
    <w:p w14:paraId="63A3883D" w14:textId="77777777" w:rsidR="00704EBF" w:rsidRPr="00B07D6D" w:rsidRDefault="00704EBF" w:rsidP="001319FB">
      <w:pPr>
        <w:pStyle w:val="Heading1"/>
        <w:rPr>
          <w:rFonts w:ascii="Georgia" w:hAnsi="Georgia" w:cs="Arial"/>
          <w:b/>
          <w:bCs/>
          <w:sz w:val="20"/>
          <w:szCs w:val="20"/>
        </w:rPr>
      </w:pPr>
    </w:p>
    <w:p w14:paraId="15B4FE37" w14:textId="77777777" w:rsidR="00704EBF" w:rsidRPr="00B07D6D" w:rsidRDefault="00704EBF" w:rsidP="00704EBF">
      <w:pPr>
        <w:rPr>
          <w:rFonts w:ascii="Georgia" w:hAnsi="Georgia"/>
          <w:sz w:val="20"/>
          <w:szCs w:val="20"/>
        </w:rPr>
      </w:pPr>
    </w:p>
    <w:p w14:paraId="3C4C1C37" w14:textId="77777777" w:rsidR="00704EBF" w:rsidRPr="00B07D6D" w:rsidRDefault="00704EBF" w:rsidP="00704EBF">
      <w:pPr>
        <w:rPr>
          <w:rFonts w:ascii="Georgia" w:hAnsi="Georgia"/>
          <w:sz w:val="20"/>
          <w:szCs w:val="20"/>
        </w:rPr>
      </w:pPr>
    </w:p>
    <w:p w14:paraId="55BECDC9" w14:textId="77777777" w:rsidR="00704EBF" w:rsidRPr="00B07D6D" w:rsidRDefault="00704EBF" w:rsidP="001319FB">
      <w:pPr>
        <w:pStyle w:val="Heading1"/>
        <w:rPr>
          <w:rFonts w:ascii="Georgia" w:hAnsi="Georgia" w:cs="Arial"/>
          <w:b/>
          <w:bCs/>
          <w:sz w:val="20"/>
          <w:szCs w:val="20"/>
        </w:rPr>
      </w:pPr>
    </w:p>
    <w:p w14:paraId="305FB643" w14:textId="77777777" w:rsidR="00D74292" w:rsidRPr="00B07D6D" w:rsidRDefault="00D74292" w:rsidP="00D74292">
      <w:pPr>
        <w:rPr>
          <w:rFonts w:ascii="Georgia" w:hAnsi="Georgia"/>
        </w:rPr>
      </w:pPr>
    </w:p>
    <w:p w14:paraId="42B2BF12" w14:textId="77777777" w:rsidR="00D74292" w:rsidRPr="00B07D6D" w:rsidRDefault="00D74292" w:rsidP="00D74292">
      <w:pPr>
        <w:rPr>
          <w:rFonts w:ascii="Georgia" w:hAnsi="Georgia"/>
        </w:rPr>
      </w:pPr>
    </w:p>
    <w:p w14:paraId="5E515D83" w14:textId="77777777" w:rsidR="00D74292" w:rsidRPr="00B07D6D" w:rsidRDefault="00D74292" w:rsidP="00D74292">
      <w:pPr>
        <w:rPr>
          <w:rFonts w:ascii="Georgia" w:hAnsi="Georgia"/>
        </w:rPr>
      </w:pPr>
    </w:p>
    <w:p w14:paraId="7B66760C" w14:textId="79AF50E1" w:rsidR="00083996" w:rsidRPr="00B07D6D" w:rsidRDefault="00083996" w:rsidP="001319FB">
      <w:pPr>
        <w:pStyle w:val="Heading1"/>
        <w:rPr>
          <w:rFonts w:ascii="Georgia" w:hAnsi="Georgia" w:cs="Arial"/>
          <w:b/>
          <w:bCs/>
          <w:sz w:val="20"/>
          <w:szCs w:val="20"/>
        </w:rPr>
      </w:pPr>
      <w:bookmarkStart w:id="1" w:name="_Toc127635149"/>
      <w:r w:rsidRPr="00B07D6D">
        <w:rPr>
          <w:rFonts w:ascii="Georgia" w:hAnsi="Georgia" w:cs="Arial"/>
          <w:b/>
          <w:bCs/>
          <w:sz w:val="20"/>
          <w:szCs w:val="20"/>
        </w:rPr>
        <w:lastRenderedPageBreak/>
        <w:t>California</w:t>
      </w:r>
      <w:bookmarkEnd w:id="1"/>
    </w:p>
    <w:tbl>
      <w:tblPr>
        <w:tblStyle w:val="TableGrid"/>
        <w:tblW w:w="0" w:type="auto"/>
        <w:tblLook w:val="04A0" w:firstRow="1" w:lastRow="0" w:firstColumn="1" w:lastColumn="0" w:noHBand="0" w:noVBand="1"/>
      </w:tblPr>
      <w:tblGrid>
        <w:gridCol w:w="3775"/>
        <w:gridCol w:w="3060"/>
        <w:gridCol w:w="5670"/>
      </w:tblGrid>
      <w:tr w:rsidR="0052257A" w:rsidRPr="00B07D6D" w14:paraId="0E07342A" w14:textId="77777777" w:rsidTr="6798B975">
        <w:tc>
          <w:tcPr>
            <w:tcW w:w="3775" w:type="dxa"/>
            <w:shd w:val="clear" w:color="auto" w:fill="9CC2E5" w:themeFill="accent5" w:themeFillTint="99"/>
          </w:tcPr>
          <w:p w14:paraId="6936A2D8" w14:textId="5D856525" w:rsidR="0052257A" w:rsidRPr="00B07D6D" w:rsidRDefault="0052257A" w:rsidP="00083996">
            <w:pPr>
              <w:spacing w:line="360" w:lineRule="auto"/>
              <w:rPr>
                <w:rFonts w:ascii="Georgia" w:hAnsi="Georgia"/>
                <w:b/>
                <w:bCs/>
                <w:color w:val="262626"/>
                <w:sz w:val="20"/>
                <w:szCs w:val="20"/>
              </w:rPr>
            </w:pPr>
            <w:r w:rsidRPr="00B07D6D">
              <w:rPr>
                <w:rFonts w:ascii="Georgia" w:hAnsi="Georgia"/>
                <w:b/>
                <w:bCs/>
                <w:color w:val="262626"/>
                <w:sz w:val="20"/>
                <w:szCs w:val="20"/>
              </w:rPr>
              <w:t>Requirement</w:t>
            </w:r>
          </w:p>
        </w:tc>
        <w:tc>
          <w:tcPr>
            <w:tcW w:w="3060" w:type="dxa"/>
            <w:shd w:val="clear" w:color="auto" w:fill="9CC2E5" w:themeFill="accent5" w:themeFillTint="99"/>
          </w:tcPr>
          <w:p w14:paraId="70123320" w14:textId="1CA0FA8B" w:rsidR="0052257A" w:rsidRPr="00B07D6D" w:rsidRDefault="0052257A" w:rsidP="00083996">
            <w:pPr>
              <w:spacing w:line="360" w:lineRule="auto"/>
              <w:rPr>
                <w:rFonts w:ascii="Georgia" w:hAnsi="Georgia"/>
                <w:b/>
                <w:bCs/>
                <w:color w:val="262626"/>
                <w:sz w:val="20"/>
                <w:szCs w:val="20"/>
              </w:rPr>
            </w:pPr>
            <w:r w:rsidRPr="00B07D6D">
              <w:rPr>
                <w:rFonts w:ascii="Georgia" w:hAnsi="Georgia"/>
                <w:b/>
                <w:bCs/>
                <w:color w:val="262626"/>
                <w:sz w:val="20"/>
                <w:szCs w:val="20"/>
              </w:rPr>
              <w:t>Due Date</w:t>
            </w:r>
          </w:p>
        </w:tc>
        <w:tc>
          <w:tcPr>
            <w:tcW w:w="5670" w:type="dxa"/>
            <w:shd w:val="clear" w:color="auto" w:fill="9CC2E5" w:themeFill="accent5" w:themeFillTint="99"/>
          </w:tcPr>
          <w:p w14:paraId="05404798" w14:textId="60BD2E63" w:rsidR="0052257A" w:rsidRPr="00B07D6D" w:rsidRDefault="0052257A" w:rsidP="00083996">
            <w:pPr>
              <w:spacing w:line="360" w:lineRule="auto"/>
              <w:rPr>
                <w:rFonts w:ascii="Georgia" w:hAnsi="Georgia"/>
                <w:b/>
                <w:bCs/>
                <w:color w:val="262626"/>
                <w:sz w:val="20"/>
                <w:szCs w:val="20"/>
              </w:rPr>
            </w:pPr>
            <w:r w:rsidRPr="00B07D6D">
              <w:rPr>
                <w:rFonts w:ascii="Georgia" w:hAnsi="Georgia"/>
                <w:b/>
                <w:bCs/>
                <w:color w:val="262626"/>
                <w:sz w:val="20"/>
                <w:szCs w:val="20"/>
              </w:rPr>
              <w:t>More Information</w:t>
            </w:r>
          </w:p>
        </w:tc>
      </w:tr>
      <w:tr w:rsidR="0052257A" w:rsidRPr="00B07D6D" w14:paraId="14C90AB1" w14:textId="77777777" w:rsidTr="6798B975">
        <w:tc>
          <w:tcPr>
            <w:tcW w:w="3775" w:type="dxa"/>
          </w:tcPr>
          <w:p w14:paraId="656FE537" w14:textId="636732BE" w:rsidR="0052257A" w:rsidRPr="00B07D6D" w:rsidRDefault="0052257A" w:rsidP="00A50989">
            <w:pPr>
              <w:rPr>
                <w:rFonts w:ascii="Georgia" w:hAnsi="Georgia" w:cs="Arial"/>
                <w:color w:val="262626"/>
                <w:sz w:val="20"/>
                <w:szCs w:val="20"/>
              </w:rPr>
            </w:pPr>
            <w:r w:rsidRPr="00B07D6D">
              <w:rPr>
                <w:rFonts w:ascii="Georgia" w:hAnsi="Georgia" w:cs="Arial"/>
                <w:sz w:val="20"/>
                <w:szCs w:val="20"/>
              </w:rPr>
              <w:t>Forms 1095-B and 1095-C to CA Residents</w:t>
            </w:r>
          </w:p>
        </w:tc>
        <w:tc>
          <w:tcPr>
            <w:tcW w:w="3060" w:type="dxa"/>
          </w:tcPr>
          <w:p w14:paraId="10B958A2" w14:textId="76D854AF" w:rsidR="0052257A" w:rsidRPr="00B07D6D" w:rsidRDefault="0052257A" w:rsidP="00A50989">
            <w:pPr>
              <w:rPr>
                <w:rFonts w:ascii="Georgia" w:hAnsi="Georgia" w:cs="Arial"/>
                <w:color w:val="262626"/>
                <w:sz w:val="20"/>
                <w:szCs w:val="20"/>
              </w:rPr>
            </w:pPr>
            <w:r w:rsidRPr="00B07D6D">
              <w:rPr>
                <w:rFonts w:ascii="Georgia" w:hAnsi="Georgia" w:cs="Arial"/>
                <w:color w:val="262626"/>
                <w:sz w:val="20"/>
                <w:szCs w:val="20"/>
              </w:rPr>
              <w:t xml:space="preserve">January 31 </w:t>
            </w:r>
          </w:p>
        </w:tc>
        <w:tc>
          <w:tcPr>
            <w:tcW w:w="5670" w:type="dxa"/>
          </w:tcPr>
          <w:p w14:paraId="74BFC287" w14:textId="0662C30B" w:rsidR="0052257A" w:rsidRPr="00B07D6D" w:rsidRDefault="00EA1EE6" w:rsidP="004D30A1">
            <w:pPr>
              <w:spacing w:line="276" w:lineRule="auto"/>
              <w:rPr>
                <w:rFonts w:ascii="Georgia" w:hAnsi="Georgia" w:cs="Arial"/>
                <w:color w:val="262626"/>
                <w:sz w:val="20"/>
                <w:szCs w:val="20"/>
              </w:rPr>
            </w:pPr>
            <w:r w:rsidRPr="00B07D6D">
              <w:rPr>
                <w:rFonts w:ascii="Georgia" w:hAnsi="Georgia" w:cs="Arial"/>
                <w:color w:val="262626"/>
                <w:sz w:val="20"/>
                <w:szCs w:val="20"/>
              </w:rPr>
              <w:t>Employers</w:t>
            </w:r>
            <w:r w:rsidR="00314CA5" w:rsidRPr="00B07D6D">
              <w:rPr>
                <w:rFonts w:ascii="Georgia" w:hAnsi="Georgia" w:cs="Arial"/>
                <w:color w:val="262626"/>
                <w:sz w:val="20"/>
                <w:szCs w:val="20"/>
              </w:rPr>
              <w:t xml:space="preserve"> must provide a Form 1095 statement to California residents</w:t>
            </w:r>
            <w:r w:rsidR="00482C33" w:rsidRPr="00B07D6D">
              <w:rPr>
                <w:rFonts w:ascii="Georgia" w:hAnsi="Georgia" w:cs="Arial"/>
                <w:color w:val="262626"/>
                <w:sz w:val="20"/>
                <w:szCs w:val="20"/>
              </w:rPr>
              <w:t xml:space="preserve"> to meet CA’s state-specific individual mandate reporting requirements</w:t>
            </w:r>
            <w:r w:rsidR="004D30A1" w:rsidRPr="00B07D6D">
              <w:rPr>
                <w:rFonts w:ascii="Georgia" w:hAnsi="Georgia" w:cs="Arial"/>
                <w:color w:val="262626"/>
                <w:sz w:val="20"/>
                <w:szCs w:val="20"/>
              </w:rPr>
              <w:t>.</w:t>
            </w:r>
          </w:p>
          <w:p w14:paraId="3189F6AD" w14:textId="7B96A103" w:rsidR="005F4C9C" w:rsidRPr="00B07D6D" w:rsidRDefault="005F4C9C" w:rsidP="004D30A1">
            <w:pPr>
              <w:spacing w:line="276" w:lineRule="auto"/>
              <w:rPr>
                <w:rFonts w:ascii="Georgia" w:hAnsi="Georgia" w:cs="Arial"/>
                <w:color w:val="262626"/>
                <w:sz w:val="20"/>
                <w:szCs w:val="20"/>
              </w:rPr>
            </w:pPr>
          </w:p>
        </w:tc>
      </w:tr>
      <w:tr w:rsidR="0052257A" w:rsidRPr="00B07D6D" w14:paraId="2C172F10" w14:textId="77777777" w:rsidTr="6798B975">
        <w:tc>
          <w:tcPr>
            <w:tcW w:w="3775" w:type="dxa"/>
          </w:tcPr>
          <w:p w14:paraId="7DB6C2FF" w14:textId="42772133" w:rsidR="0052257A" w:rsidRPr="00B07D6D" w:rsidRDefault="0052257A" w:rsidP="00A50989">
            <w:pPr>
              <w:rPr>
                <w:rFonts w:ascii="Georgia" w:hAnsi="Georgia" w:cs="Arial"/>
                <w:color w:val="262626"/>
                <w:sz w:val="20"/>
                <w:szCs w:val="20"/>
              </w:rPr>
            </w:pPr>
            <w:r w:rsidRPr="00B07D6D">
              <w:rPr>
                <w:rFonts w:ascii="Georgia" w:hAnsi="Georgia" w:cs="Arial"/>
                <w:sz w:val="20"/>
                <w:szCs w:val="20"/>
              </w:rPr>
              <w:t>San Francisco Health Care Security Ordinance Report Due</w:t>
            </w:r>
          </w:p>
        </w:tc>
        <w:tc>
          <w:tcPr>
            <w:tcW w:w="3060" w:type="dxa"/>
          </w:tcPr>
          <w:p w14:paraId="6763BCD3" w14:textId="48323F39" w:rsidR="0052257A" w:rsidRPr="00B07D6D" w:rsidRDefault="0052257A" w:rsidP="00A50989">
            <w:pPr>
              <w:rPr>
                <w:rFonts w:ascii="Georgia" w:hAnsi="Georgia" w:cs="Arial"/>
                <w:color w:val="262626"/>
                <w:sz w:val="20"/>
                <w:szCs w:val="20"/>
              </w:rPr>
            </w:pPr>
            <w:r w:rsidRPr="00B07D6D">
              <w:rPr>
                <w:rFonts w:ascii="Georgia" w:hAnsi="Georgia" w:cs="Arial"/>
                <w:color w:val="262626"/>
                <w:sz w:val="20"/>
                <w:szCs w:val="20"/>
              </w:rPr>
              <w:t>May 1</w:t>
            </w:r>
          </w:p>
        </w:tc>
        <w:tc>
          <w:tcPr>
            <w:tcW w:w="5670" w:type="dxa"/>
          </w:tcPr>
          <w:p w14:paraId="46667780" w14:textId="77777777" w:rsidR="0052257A" w:rsidRPr="00B07D6D" w:rsidRDefault="0052257A" w:rsidP="004D30A1">
            <w:pPr>
              <w:spacing w:line="276" w:lineRule="auto"/>
              <w:rPr>
                <w:rFonts w:ascii="Georgia" w:hAnsi="Georgia" w:cs="Arial"/>
                <w:color w:val="333333"/>
                <w:sz w:val="20"/>
                <w:szCs w:val="20"/>
                <w:shd w:val="clear" w:color="auto" w:fill="FFFFFF"/>
              </w:rPr>
            </w:pPr>
            <w:r w:rsidRPr="00B07D6D">
              <w:rPr>
                <w:rFonts w:ascii="Georgia" w:hAnsi="Georgia" w:cs="Arial"/>
                <w:color w:val="333333"/>
                <w:sz w:val="20"/>
                <w:szCs w:val="20"/>
                <w:shd w:val="clear" w:color="auto" w:fill="FFFFFF"/>
              </w:rPr>
              <w:t>The Annual Reporting requirement is back in effect after being waived in 2019 and 2020 due to the pandemic. </w:t>
            </w:r>
          </w:p>
          <w:p w14:paraId="784FE528" w14:textId="479904E5" w:rsidR="007B799E" w:rsidRPr="00B07D6D" w:rsidRDefault="007B799E" w:rsidP="004D30A1">
            <w:pPr>
              <w:spacing w:line="276" w:lineRule="auto"/>
              <w:rPr>
                <w:rFonts w:ascii="Georgia" w:hAnsi="Georgia" w:cs="Arial"/>
                <w:color w:val="262626"/>
                <w:sz w:val="20"/>
                <w:szCs w:val="20"/>
              </w:rPr>
            </w:pPr>
            <w:r w:rsidRPr="00B07D6D">
              <w:rPr>
                <w:rFonts w:ascii="Georgia" w:hAnsi="Georgia" w:cs="Arial"/>
                <w:color w:val="333333"/>
                <w:sz w:val="20"/>
                <w:szCs w:val="20"/>
                <w:shd w:val="clear" w:color="auto" w:fill="FFFFFF"/>
              </w:rPr>
              <w:t xml:space="preserve"> </w:t>
            </w:r>
          </w:p>
        </w:tc>
      </w:tr>
      <w:tr w:rsidR="0052257A" w:rsidRPr="00B07D6D" w14:paraId="65556A80" w14:textId="77777777" w:rsidTr="6798B975">
        <w:tc>
          <w:tcPr>
            <w:tcW w:w="3775" w:type="dxa"/>
          </w:tcPr>
          <w:p w14:paraId="7B16DA35" w14:textId="11F52562" w:rsidR="0052257A" w:rsidRPr="00B07D6D" w:rsidRDefault="0052257A" w:rsidP="00A50989">
            <w:pPr>
              <w:rPr>
                <w:rFonts w:ascii="Georgia" w:hAnsi="Georgia" w:cs="Arial"/>
                <w:color w:val="262626"/>
                <w:sz w:val="20"/>
                <w:szCs w:val="20"/>
              </w:rPr>
            </w:pPr>
            <w:r w:rsidRPr="00B07D6D">
              <w:rPr>
                <w:rFonts w:ascii="Georgia" w:hAnsi="Georgia" w:cs="Arial"/>
                <w:sz w:val="20"/>
                <w:szCs w:val="20"/>
              </w:rPr>
              <w:t>Report to CA Franchise Tax Board Due</w:t>
            </w:r>
          </w:p>
        </w:tc>
        <w:tc>
          <w:tcPr>
            <w:tcW w:w="3060" w:type="dxa"/>
          </w:tcPr>
          <w:p w14:paraId="36BE0C3B" w14:textId="04A7CFCF" w:rsidR="0052257A" w:rsidRPr="00B07D6D" w:rsidRDefault="0052257A" w:rsidP="00A50989">
            <w:pPr>
              <w:rPr>
                <w:rFonts w:ascii="Georgia" w:hAnsi="Georgia" w:cs="Arial"/>
                <w:color w:val="262626"/>
                <w:sz w:val="20"/>
                <w:szCs w:val="20"/>
              </w:rPr>
            </w:pPr>
            <w:r w:rsidRPr="00B07D6D">
              <w:rPr>
                <w:rFonts w:ascii="Georgia" w:hAnsi="Georgia" w:cs="Arial"/>
                <w:sz w:val="20"/>
                <w:szCs w:val="20"/>
              </w:rPr>
              <w:t>May 31</w:t>
            </w:r>
          </w:p>
        </w:tc>
        <w:tc>
          <w:tcPr>
            <w:tcW w:w="5670" w:type="dxa"/>
          </w:tcPr>
          <w:p w14:paraId="08C6B03F" w14:textId="032AD763" w:rsidR="0052257A" w:rsidRPr="00B07D6D" w:rsidRDefault="36D41E53" w:rsidP="004D30A1">
            <w:pPr>
              <w:spacing w:line="276" w:lineRule="auto"/>
              <w:rPr>
                <w:rFonts w:ascii="Georgia" w:hAnsi="Georgia" w:cs="Arial"/>
                <w:sz w:val="20"/>
                <w:szCs w:val="20"/>
              </w:rPr>
            </w:pPr>
            <w:r w:rsidRPr="6798B975">
              <w:rPr>
                <w:rFonts w:ascii="Georgia" w:hAnsi="Georgia" w:cs="Arial"/>
                <w:sz w:val="20"/>
                <w:szCs w:val="20"/>
              </w:rPr>
              <w:t>Extended due date for reporting 1094s/1095s to California Franchise Tax Board</w:t>
            </w:r>
            <w:r w:rsidR="52CB47DB" w:rsidRPr="6798B975">
              <w:rPr>
                <w:rFonts w:ascii="Georgia" w:hAnsi="Georgia" w:cs="Arial"/>
                <w:sz w:val="20"/>
                <w:szCs w:val="20"/>
              </w:rPr>
              <w:t>.</w:t>
            </w:r>
          </w:p>
          <w:p w14:paraId="33E7F958" w14:textId="53B74A3D" w:rsidR="005F4C9C" w:rsidRPr="00B07D6D" w:rsidRDefault="005F4C9C" w:rsidP="004D30A1">
            <w:pPr>
              <w:spacing w:line="276" w:lineRule="auto"/>
              <w:rPr>
                <w:rFonts w:ascii="Georgia" w:hAnsi="Georgia" w:cs="Arial"/>
                <w:color w:val="262626"/>
                <w:sz w:val="20"/>
                <w:szCs w:val="20"/>
              </w:rPr>
            </w:pPr>
          </w:p>
        </w:tc>
      </w:tr>
      <w:tr w:rsidR="00CB7089" w:rsidRPr="00B07D6D" w14:paraId="5CC58E2A" w14:textId="77777777" w:rsidTr="6798B975">
        <w:tc>
          <w:tcPr>
            <w:tcW w:w="3775" w:type="dxa"/>
          </w:tcPr>
          <w:p w14:paraId="55147B33" w14:textId="04956316" w:rsidR="00CB7089" w:rsidRPr="00B07D6D" w:rsidRDefault="00CB7089" w:rsidP="00A50989">
            <w:pPr>
              <w:rPr>
                <w:rFonts w:ascii="Georgia" w:hAnsi="Georgia" w:cs="Arial"/>
                <w:sz w:val="20"/>
                <w:szCs w:val="20"/>
              </w:rPr>
            </w:pPr>
            <w:r w:rsidRPr="00B07D6D">
              <w:rPr>
                <w:rFonts w:ascii="Georgia" w:hAnsi="Georgia" w:cs="Arial"/>
                <w:sz w:val="20"/>
                <w:szCs w:val="20"/>
              </w:rPr>
              <w:t>SBC Distribution</w:t>
            </w:r>
          </w:p>
        </w:tc>
        <w:tc>
          <w:tcPr>
            <w:tcW w:w="3060" w:type="dxa"/>
          </w:tcPr>
          <w:p w14:paraId="0DC733E3" w14:textId="04EBC4F4" w:rsidR="00CB7089" w:rsidRPr="00B07D6D" w:rsidRDefault="00CD248E" w:rsidP="00A50989">
            <w:pPr>
              <w:rPr>
                <w:rFonts w:ascii="Georgia" w:hAnsi="Georgia" w:cs="Arial"/>
                <w:sz w:val="20"/>
                <w:szCs w:val="20"/>
              </w:rPr>
            </w:pPr>
            <w:r w:rsidRPr="00B07D6D">
              <w:rPr>
                <w:rFonts w:ascii="Georgia" w:hAnsi="Georgia" w:cs="Arial"/>
                <w:sz w:val="20"/>
                <w:szCs w:val="20"/>
              </w:rPr>
              <w:t>During open enrollment</w:t>
            </w:r>
          </w:p>
        </w:tc>
        <w:tc>
          <w:tcPr>
            <w:tcW w:w="5670" w:type="dxa"/>
          </w:tcPr>
          <w:p w14:paraId="613547CE" w14:textId="25FD6A9E" w:rsidR="00CB7089" w:rsidRPr="00B07D6D" w:rsidRDefault="65C91301" w:rsidP="004D30A1">
            <w:pPr>
              <w:spacing w:line="276" w:lineRule="auto"/>
              <w:rPr>
                <w:rFonts w:ascii="Georgia" w:hAnsi="Georgia" w:cs="Arial"/>
                <w:sz w:val="20"/>
                <w:szCs w:val="20"/>
                <w:shd w:val="clear" w:color="auto" w:fill="FEFEFE"/>
              </w:rPr>
            </w:pPr>
            <w:r w:rsidRPr="00B07D6D">
              <w:rPr>
                <w:rFonts w:ascii="Georgia" w:hAnsi="Georgia" w:cs="Arial"/>
                <w:sz w:val="20"/>
                <w:szCs w:val="20"/>
                <w:shd w:val="clear" w:color="auto" w:fill="FEFEFE"/>
              </w:rPr>
              <w:t xml:space="preserve">Carriers will make a dental SBC for </w:t>
            </w:r>
            <w:proofErr w:type="gramStart"/>
            <w:r w:rsidRPr="00B07D6D">
              <w:rPr>
                <w:rFonts w:ascii="Georgia" w:hAnsi="Georgia" w:cs="Arial"/>
                <w:sz w:val="20"/>
                <w:szCs w:val="20"/>
                <w:shd w:val="clear" w:color="auto" w:fill="FEFEFE"/>
              </w:rPr>
              <w:t>fully-insured</w:t>
            </w:r>
            <w:proofErr w:type="gramEnd"/>
            <w:r w:rsidRPr="00B07D6D">
              <w:rPr>
                <w:rFonts w:ascii="Georgia" w:hAnsi="Georgia" w:cs="Arial"/>
                <w:sz w:val="20"/>
                <w:szCs w:val="20"/>
                <w:shd w:val="clear" w:color="auto" w:fill="FEFEFE"/>
              </w:rPr>
              <w:t xml:space="preserve"> plans available to employers. Employers must ensure they distribute the dental SBCs to their eligible employees during open enrollment</w:t>
            </w:r>
            <w:r w:rsidR="654089B4" w:rsidRPr="00B07D6D">
              <w:rPr>
                <w:rFonts w:ascii="Georgia" w:hAnsi="Georgia" w:cs="Arial"/>
                <w:sz w:val="20"/>
                <w:szCs w:val="20"/>
                <w:shd w:val="clear" w:color="auto" w:fill="FEFEFE"/>
              </w:rPr>
              <w:t>, any special enrollments,</w:t>
            </w:r>
            <w:r w:rsidRPr="00B07D6D">
              <w:rPr>
                <w:rFonts w:ascii="Georgia" w:hAnsi="Georgia" w:cs="Arial"/>
                <w:sz w:val="20"/>
                <w:szCs w:val="20"/>
                <w:shd w:val="clear" w:color="auto" w:fill="FEFEFE"/>
              </w:rPr>
              <w:t xml:space="preserve"> and when an employee is newly eligible starting with plan years renewing on or after 1/1/2022.</w:t>
            </w:r>
          </w:p>
          <w:p w14:paraId="2E1E5592" w14:textId="14FDA1CF" w:rsidR="004D30A1" w:rsidRPr="00B07D6D" w:rsidRDefault="004D30A1" w:rsidP="004D30A1">
            <w:pPr>
              <w:spacing w:line="276" w:lineRule="auto"/>
              <w:rPr>
                <w:rFonts w:ascii="Georgia" w:hAnsi="Georgia" w:cs="Arial"/>
                <w:sz w:val="20"/>
                <w:szCs w:val="20"/>
              </w:rPr>
            </w:pPr>
          </w:p>
        </w:tc>
      </w:tr>
      <w:tr w:rsidR="007B0F5A" w:rsidRPr="00B07D6D" w14:paraId="4AC06111" w14:textId="77777777" w:rsidTr="6798B975">
        <w:trPr>
          <w:trHeight w:val="60"/>
        </w:trPr>
        <w:tc>
          <w:tcPr>
            <w:tcW w:w="3775" w:type="dxa"/>
          </w:tcPr>
          <w:p w14:paraId="7166E1A3" w14:textId="58EFCAC9" w:rsidR="007B0F5A" w:rsidRPr="00B07D6D" w:rsidRDefault="007B0F5A" w:rsidP="00A50989">
            <w:pPr>
              <w:rPr>
                <w:rFonts w:ascii="Georgia" w:hAnsi="Georgia" w:cs="Arial"/>
                <w:sz w:val="20"/>
                <w:szCs w:val="20"/>
              </w:rPr>
            </w:pPr>
            <w:r w:rsidRPr="00B07D6D">
              <w:rPr>
                <w:rFonts w:ascii="Georgia" w:hAnsi="Georgia" w:cs="Arial"/>
                <w:sz w:val="20"/>
                <w:szCs w:val="20"/>
              </w:rPr>
              <w:t>Flexible Spending Account (FSA) Termination Notice</w:t>
            </w:r>
          </w:p>
          <w:p w14:paraId="371A4441" w14:textId="050A262B" w:rsidR="007B0F5A" w:rsidRPr="00B07D6D" w:rsidRDefault="007B0F5A" w:rsidP="00A50989">
            <w:pPr>
              <w:rPr>
                <w:rFonts w:ascii="Georgia" w:hAnsi="Georgia" w:cs="Arial"/>
                <w:sz w:val="20"/>
                <w:szCs w:val="20"/>
              </w:rPr>
            </w:pPr>
          </w:p>
        </w:tc>
        <w:tc>
          <w:tcPr>
            <w:tcW w:w="3060" w:type="dxa"/>
          </w:tcPr>
          <w:p w14:paraId="05B93414" w14:textId="2DD6B239" w:rsidR="007B0F5A" w:rsidRPr="00B07D6D" w:rsidRDefault="002705DB" w:rsidP="00A50989">
            <w:pPr>
              <w:rPr>
                <w:rFonts w:ascii="Georgia" w:hAnsi="Georgia" w:cs="Arial"/>
                <w:sz w:val="20"/>
                <w:szCs w:val="20"/>
              </w:rPr>
            </w:pPr>
            <w:r w:rsidRPr="00B07D6D">
              <w:rPr>
                <w:rFonts w:ascii="Georgia" w:hAnsi="Georgia" w:cs="Arial"/>
                <w:sz w:val="20"/>
                <w:szCs w:val="20"/>
              </w:rPr>
              <w:t>Before the end of the plan year</w:t>
            </w:r>
          </w:p>
        </w:tc>
        <w:tc>
          <w:tcPr>
            <w:tcW w:w="5670" w:type="dxa"/>
          </w:tcPr>
          <w:p w14:paraId="1CDF8440" w14:textId="77777777" w:rsidR="007B0F5A" w:rsidRPr="00B07D6D" w:rsidRDefault="00294D86" w:rsidP="004D30A1">
            <w:pPr>
              <w:spacing w:line="276" w:lineRule="auto"/>
              <w:rPr>
                <w:rFonts w:ascii="Georgia" w:hAnsi="Georgia"/>
                <w:sz w:val="20"/>
                <w:szCs w:val="20"/>
              </w:rPr>
            </w:pPr>
            <w:r w:rsidRPr="00B07D6D">
              <w:rPr>
                <w:rFonts w:ascii="Georgia" w:hAnsi="Georgia"/>
                <w:sz w:val="20"/>
                <w:szCs w:val="20"/>
              </w:rPr>
              <w:t xml:space="preserve">Employers must notify employees before the end of the plan year of any deadlines to withdraw funds from a flexible spending account (FSA). The requirement took effect January 1, </w:t>
            </w:r>
            <w:proofErr w:type="gramStart"/>
            <w:r w:rsidRPr="00B07D6D">
              <w:rPr>
                <w:rFonts w:ascii="Georgia" w:hAnsi="Georgia"/>
                <w:sz w:val="20"/>
                <w:szCs w:val="20"/>
              </w:rPr>
              <w:t>2020</w:t>
            </w:r>
            <w:proofErr w:type="gramEnd"/>
            <w:r w:rsidRPr="00B07D6D">
              <w:rPr>
                <w:rFonts w:ascii="Georgia" w:hAnsi="Georgia"/>
                <w:sz w:val="20"/>
                <w:szCs w:val="20"/>
              </w:rPr>
              <w:t xml:space="preserve"> and applies to health FSAs (HFSAs), dependent care FSAs, and adoption assistance FSAs.</w:t>
            </w:r>
          </w:p>
          <w:p w14:paraId="2D0F9B2A" w14:textId="5410A039" w:rsidR="004D30A1" w:rsidRPr="00B07D6D" w:rsidRDefault="004D30A1" w:rsidP="004D30A1">
            <w:pPr>
              <w:spacing w:line="276" w:lineRule="auto"/>
              <w:rPr>
                <w:rFonts w:ascii="Georgia" w:hAnsi="Georgia" w:cs="Arial"/>
                <w:sz w:val="20"/>
                <w:szCs w:val="20"/>
                <w:shd w:val="clear" w:color="auto" w:fill="FEFEFE"/>
              </w:rPr>
            </w:pPr>
          </w:p>
        </w:tc>
      </w:tr>
    </w:tbl>
    <w:p w14:paraId="599C61F3" w14:textId="77777777" w:rsidR="00704EBF" w:rsidRPr="00B07D6D" w:rsidRDefault="00704EBF" w:rsidP="001319FB">
      <w:pPr>
        <w:pStyle w:val="Heading1"/>
        <w:rPr>
          <w:rFonts w:ascii="Georgia" w:hAnsi="Georgia" w:cs="Arial"/>
          <w:b/>
          <w:bCs/>
          <w:sz w:val="20"/>
          <w:szCs w:val="20"/>
        </w:rPr>
      </w:pPr>
    </w:p>
    <w:p w14:paraId="6998BB1A" w14:textId="77777777" w:rsidR="002705DB" w:rsidRPr="00B07D6D" w:rsidRDefault="002705DB" w:rsidP="002705DB">
      <w:pPr>
        <w:rPr>
          <w:rFonts w:ascii="Georgia" w:hAnsi="Georgia"/>
          <w:sz w:val="20"/>
          <w:szCs w:val="20"/>
        </w:rPr>
      </w:pPr>
    </w:p>
    <w:p w14:paraId="339F9623" w14:textId="77777777" w:rsidR="00531052" w:rsidRPr="00B07D6D" w:rsidRDefault="00531052" w:rsidP="002705DB">
      <w:pPr>
        <w:rPr>
          <w:rFonts w:ascii="Georgia" w:hAnsi="Georgia"/>
          <w:sz w:val="20"/>
          <w:szCs w:val="20"/>
        </w:rPr>
      </w:pPr>
    </w:p>
    <w:p w14:paraId="24D6C745" w14:textId="77777777" w:rsidR="00531052" w:rsidRPr="00B07D6D" w:rsidRDefault="00531052" w:rsidP="002705DB">
      <w:pPr>
        <w:rPr>
          <w:rFonts w:ascii="Georgia" w:hAnsi="Georgia"/>
          <w:sz w:val="20"/>
          <w:szCs w:val="20"/>
        </w:rPr>
      </w:pPr>
    </w:p>
    <w:p w14:paraId="7F0C2AAF" w14:textId="290901F2" w:rsidR="00083996" w:rsidRPr="00B07D6D" w:rsidRDefault="00A30F39" w:rsidP="001319FB">
      <w:pPr>
        <w:pStyle w:val="Heading1"/>
        <w:rPr>
          <w:rFonts w:ascii="Georgia" w:hAnsi="Georgia" w:cs="Arial"/>
          <w:b/>
          <w:bCs/>
          <w:sz w:val="20"/>
          <w:szCs w:val="20"/>
        </w:rPr>
      </w:pPr>
      <w:bookmarkStart w:id="2" w:name="_Toc127635150"/>
      <w:r w:rsidRPr="00B07D6D">
        <w:rPr>
          <w:rFonts w:ascii="Georgia" w:hAnsi="Georgia" w:cs="Arial"/>
          <w:b/>
          <w:bCs/>
          <w:sz w:val="20"/>
          <w:szCs w:val="20"/>
        </w:rPr>
        <w:lastRenderedPageBreak/>
        <w:t>District of Columbia</w:t>
      </w:r>
      <w:bookmarkEnd w:id="2"/>
    </w:p>
    <w:tbl>
      <w:tblPr>
        <w:tblStyle w:val="TableGrid"/>
        <w:tblW w:w="0" w:type="auto"/>
        <w:tblLook w:val="04A0" w:firstRow="1" w:lastRow="0" w:firstColumn="1" w:lastColumn="0" w:noHBand="0" w:noVBand="1"/>
      </w:tblPr>
      <w:tblGrid>
        <w:gridCol w:w="3775"/>
        <w:gridCol w:w="3060"/>
        <w:gridCol w:w="5670"/>
      </w:tblGrid>
      <w:tr w:rsidR="00650548" w:rsidRPr="00B07D6D" w14:paraId="42FD299B" w14:textId="77777777" w:rsidTr="6798B975">
        <w:tc>
          <w:tcPr>
            <w:tcW w:w="3775" w:type="dxa"/>
            <w:shd w:val="clear" w:color="auto" w:fill="9CC2E5" w:themeFill="accent5" w:themeFillTint="99"/>
          </w:tcPr>
          <w:p w14:paraId="56A381DB" w14:textId="77777777" w:rsidR="00650548" w:rsidRPr="00B07D6D" w:rsidRDefault="00650548" w:rsidP="00605233">
            <w:pPr>
              <w:spacing w:line="360" w:lineRule="auto"/>
              <w:rPr>
                <w:rFonts w:ascii="Georgia" w:hAnsi="Georgia"/>
                <w:b/>
                <w:bCs/>
                <w:color w:val="262626"/>
                <w:sz w:val="20"/>
                <w:szCs w:val="20"/>
              </w:rPr>
            </w:pPr>
            <w:r w:rsidRPr="00B07D6D">
              <w:rPr>
                <w:rFonts w:ascii="Georgia" w:hAnsi="Georgia"/>
                <w:b/>
                <w:bCs/>
                <w:color w:val="262626"/>
                <w:sz w:val="20"/>
                <w:szCs w:val="20"/>
              </w:rPr>
              <w:t>Requirement</w:t>
            </w:r>
          </w:p>
        </w:tc>
        <w:tc>
          <w:tcPr>
            <w:tcW w:w="3060" w:type="dxa"/>
            <w:shd w:val="clear" w:color="auto" w:fill="9CC2E5" w:themeFill="accent5" w:themeFillTint="99"/>
          </w:tcPr>
          <w:p w14:paraId="59B995A9" w14:textId="77777777" w:rsidR="00650548" w:rsidRPr="00B07D6D" w:rsidRDefault="00650548" w:rsidP="00605233">
            <w:pPr>
              <w:spacing w:line="360" w:lineRule="auto"/>
              <w:rPr>
                <w:rFonts w:ascii="Georgia" w:hAnsi="Georgia"/>
                <w:b/>
                <w:bCs/>
                <w:color w:val="262626"/>
                <w:sz w:val="20"/>
                <w:szCs w:val="20"/>
              </w:rPr>
            </w:pPr>
            <w:r w:rsidRPr="00B07D6D">
              <w:rPr>
                <w:rFonts w:ascii="Georgia" w:hAnsi="Georgia"/>
                <w:b/>
                <w:bCs/>
                <w:color w:val="262626"/>
                <w:sz w:val="20"/>
                <w:szCs w:val="20"/>
              </w:rPr>
              <w:t>Due Date</w:t>
            </w:r>
          </w:p>
        </w:tc>
        <w:tc>
          <w:tcPr>
            <w:tcW w:w="5670" w:type="dxa"/>
            <w:shd w:val="clear" w:color="auto" w:fill="9CC2E5" w:themeFill="accent5" w:themeFillTint="99"/>
          </w:tcPr>
          <w:p w14:paraId="3FAF4BD6" w14:textId="77777777" w:rsidR="00650548" w:rsidRPr="00B07D6D" w:rsidRDefault="00650548" w:rsidP="00605233">
            <w:pPr>
              <w:spacing w:line="360" w:lineRule="auto"/>
              <w:rPr>
                <w:rFonts w:ascii="Georgia" w:hAnsi="Georgia"/>
                <w:b/>
                <w:bCs/>
                <w:color w:val="262626"/>
                <w:sz w:val="20"/>
                <w:szCs w:val="20"/>
              </w:rPr>
            </w:pPr>
            <w:r w:rsidRPr="00B07D6D">
              <w:rPr>
                <w:rFonts w:ascii="Georgia" w:hAnsi="Georgia"/>
                <w:b/>
                <w:bCs/>
                <w:color w:val="262626"/>
                <w:sz w:val="20"/>
                <w:szCs w:val="20"/>
              </w:rPr>
              <w:t>More Information</w:t>
            </w:r>
          </w:p>
        </w:tc>
      </w:tr>
      <w:tr w:rsidR="008A01CF" w:rsidRPr="00B07D6D" w14:paraId="60B54BD3" w14:textId="77777777" w:rsidTr="6798B975">
        <w:tc>
          <w:tcPr>
            <w:tcW w:w="3775" w:type="dxa"/>
          </w:tcPr>
          <w:p w14:paraId="59231AB6" w14:textId="73B132FE" w:rsidR="008A01CF" w:rsidRPr="00B07D6D" w:rsidRDefault="0075709C" w:rsidP="001319FB">
            <w:pPr>
              <w:rPr>
                <w:rFonts w:ascii="Georgia" w:hAnsi="Georgia"/>
                <w:color w:val="262626"/>
                <w:sz w:val="20"/>
                <w:szCs w:val="20"/>
              </w:rPr>
            </w:pPr>
            <w:r w:rsidRPr="00B07D6D">
              <w:rPr>
                <w:rFonts w:ascii="Georgia" w:hAnsi="Georgia"/>
                <w:color w:val="262626"/>
                <w:sz w:val="20"/>
                <w:szCs w:val="20"/>
              </w:rPr>
              <w:t>Forms 1095</w:t>
            </w:r>
            <w:r w:rsidR="00AE2E91" w:rsidRPr="00B07D6D">
              <w:rPr>
                <w:rFonts w:ascii="Georgia" w:hAnsi="Georgia"/>
                <w:color w:val="262626"/>
                <w:sz w:val="20"/>
                <w:szCs w:val="20"/>
              </w:rPr>
              <w:t xml:space="preserve"> Due to Primary Subscribers</w:t>
            </w:r>
          </w:p>
        </w:tc>
        <w:tc>
          <w:tcPr>
            <w:tcW w:w="3060" w:type="dxa"/>
          </w:tcPr>
          <w:p w14:paraId="32C4A61D" w14:textId="427373F5" w:rsidR="008A01CF" w:rsidRPr="00B07D6D" w:rsidRDefault="008B5956" w:rsidP="001319FB">
            <w:pPr>
              <w:rPr>
                <w:rFonts w:ascii="Georgia" w:hAnsi="Georgia"/>
                <w:color w:val="262626"/>
                <w:sz w:val="20"/>
                <w:szCs w:val="20"/>
              </w:rPr>
            </w:pPr>
            <w:r w:rsidRPr="00B07D6D">
              <w:rPr>
                <w:rFonts w:ascii="Georgia" w:hAnsi="Georgia"/>
                <w:color w:val="262626"/>
                <w:sz w:val="20"/>
                <w:szCs w:val="20"/>
              </w:rPr>
              <w:t>March 2</w:t>
            </w:r>
          </w:p>
        </w:tc>
        <w:tc>
          <w:tcPr>
            <w:tcW w:w="5670" w:type="dxa"/>
          </w:tcPr>
          <w:p w14:paraId="6D428ED6" w14:textId="360CCDE4" w:rsidR="008A01CF" w:rsidRPr="00B07D6D" w:rsidRDefault="303C465B" w:rsidP="0061638C">
            <w:pPr>
              <w:spacing w:line="276" w:lineRule="auto"/>
              <w:rPr>
                <w:rFonts w:ascii="Georgia" w:hAnsi="Georgia"/>
                <w:color w:val="262626"/>
                <w:sz w:val="20"/>
                <w:szCs w:val="20"/>
              </w:rPr>
            </w:pPr>
            <w:r w:rsidRPr="6798B975">
              <w:rPr>
                <w:rFonts w:ascii="Georgia" w:hAnsi="Georgia"/>
                <w:color w:val="262626" w:themeColor="text1" w:themeTint="D9"/>
                <w:sz w:val="20"/>
                <w:szCs w:val="20"/>
              </w:rPr>
              <w:t xml:space="preserve">Requirement is part of state’s individual mandate </w:t>
            </w:r>
            <w:r w:rsidR="17E66864" w:rsidRPr="6798B975">
              <w:rPr>
                <w:rFonts w:ascii="Georgia" w:hAnsi="Georgia"/>
                <w:color w:val="262626" w:themeColor="text1" w:themeTint="D9"/>
                <w:sz w:val="20"/>
                <w:szCs w:val="20"/>
              </w:rPr>
              <w:t>employer reporting/disclosure requirement</w:t>
            </w:r>
            <w:r w:rsidR="59234C2A" w:rsidRPr="6798B975">
              <w:rPr>
                <w:rFonts w:ascii="Georgia" w:hAnsi="Georgia"/>
                <w:color w:val="262626" w:themeColor="text1" w:themeTint="D9"/>
                <w:sz w:val="20"/>
                <w:szCs w:val="20"/>
              </w:rPr>
              <w:t>.</w:t>
            </w:r>
          </w:p>
          <w:p w14:paraId="3D2572E3" w14:textId="4003CFAA" w:rsidR="00791EE4" w:rsidRPr="00B07D6D" w:rsidRDefault="00791EE4" w:rsidP="0061638C">
            <w:pPr>
              <w:spacing w:line="276" w:lineRule="auto"/>
              <w:rPr>
                <w:rFonts w:ascii="Georgia" w:hAnsi="Georgia"/>
                <w:color w:val="262626"/>
                <w:sz w:val="20"/>
                <w:szCs w:val="20"/>
              </w:rPr>
            </w:pPr>
          </w:p>
        </w:tc>
      </w:tr>
      <w:tr w:rsidR="000122D3" w:rsidRPr="00B07D6D" w14:paraId="6C1B159E" w14:textId="77777777" w:rsidTr="6798B975">
        <w:tc>
          <w:tcPr>
            <w:tcW w:w="3775" w:type="dxa"/>
          </w:tcPr>
          <w:p w14:paraId="0532097C" w14:textId="39C7B50C" w:rsidR="000122D3" w:rsidRPr="00B07D6D" w:rsidRDefault="000122D3" w:rsidP="001319FB">
            <w:pPr>
              <w:rPr>
                <w:rFonts w:ascii="Georgia" w:hAnsi="Georgia"/>
                <w:b/>
                <w:bCs/>
                <w:color w:val="262626"/>
                <w:sz w:val="20"/>
                <w:szCs w:val="20"/>
              </w:rPr>
            </w:pPr>
            <w:r w:rsidRPr="00B07D6D">
              <w:rPr>
                <w:rFonts w:ascii="Georgia" w:hAnsi="Georgia" w:cs="Arial"/>
                <w:sz w:val="20"/>
                <w:szCs w:val="20"/>
              </w:rPr>
              <w:t>Form 1095-B and 1095-C due to DC OTR</w:t>
            </w:r>
          </w:p>
        </w:tc>
        <w:tc>
          <w:tcPr>
            <w:tcW w:w="3060" w:type="dxa"/>
          </w:tcPr>
          <w:p w14:paraId="6BA29C48" w14:textId="622F23AE" w:rsidR="000122D3" w:rsidRPr="00B07D6D" w:rsidRDefault="1739E5A2" w:rsidP="001319FB">
            <w:pPr>
              <w:rPr>
                <w:rFonts w:ascii="Georgia" w:hAnsi="Georgia"/>
                <w:color w:val="262626"/>
                <w:sz w:val="20"/>
                <w:szCs w:val="20"/>
              </w:rPr>
            </w:pPr>
            <w:r w:rsidRPr="779EB456">
              <w:rPr>
                <w:rFonts w:ascii="Georgia" w:hAnsi="Georgia" w:cs="Arial"/>
                <w:sz w:val="20"/>
                <w:szCs w:val="20"/>
              </w:rPr>
              <w:t>April</w:t>
            </w:r>
            <w:r w:rsidR="006B1CA5">
              <w:rPr>
                <w:rFonts w:ascii="Georgia" w:hAnsi="Georgia" w:cs="Arial"/>
                <w:sz w:val="20"/>
                <w:szCs w:val="20"/>
              </w:rPr>
              <w:t xml:space="preserve"> 30</w:t>
            </w:r>
          </w:p>
        </w:tc>
        <w:tc>
          <w:tcPr>
            <w:tcW w:w="5670" w:type="dxa"/>
          </w:tcPr>
          <w:p w14:paraId="007AF198" w14:textId="77777777" w:rsidR="000122D3" w:rsidRPr="00B07D6D" w:rsidRDefault="00BC53C6" w:rsidP="0061638C">
            <w:pPr>
              <w:spacing w:line="276" w:lineRule="auto"/>
              <w:rPr>
                <w:rFonts w:ascii="Georgia" w:hAnsi="Georgia" w:cs="Arial"/>
                <w:sz w:val="20"/>
                <w:szCs w:val="20"/>
              </w:rPr>
            </w:pPr>
            <w:r w:rsidRPr="00B07D6D">
              <w:rPr>
                <w:rFonts w:ascii="Georgia" w:hAnsi="Georgia"/>
                <w:color w:val="262626"/>
                <w:sz w:val="20"/>
                <w:szCs w:val="20"/>
              </w:rPr>
              <w:t xml:space="preserve">Requirement is part of state’s individual mandate employer reporting/disclosure requirement. </w:t>
            </w:r>
            <w:r w:rsidR="001D6370" w:rsidRPr="00B07D6D">
              <w:rPr>
                <w:rFonts w:ascii="Georgia" w:hAnsi="Georgia" w:cs="Arial"/>
                <w:sz w:val="20"/>
                <w:szCs w:val="20"/>
              </w:rPr>
              <w:t>Forms due</w:t>
            </w:r>
            <w:r w:rsidR="008A01CF" w:rsidRPr="00B07D6D">
              <w:rPr>
                <w:rFonts w:ascii="Georgia" w:hAnsi="Georgia" w:cs="Arial"/>
                <w:sz w:val="20"/>
                <w:szCs w:val="20"/>
              </w:rPr>
              <w:t xml:space="preserve"> to the OTR</w:t>
            </w:r>
            <w:r w:rsidR="001D6370" w:rsidRPr="00B07D6D">
              <w:rPr>
                <w:rFonts w:ascii="Georgia" w:hAnsi="Georgia" w:cs="Arial"/>
                <w:sz w:val="20"/>
                <w:szCs w:val="20"/>
              </w:rPr>
              <w:t xml:space="preserve"> 30 days after the federal deadline for </w:t>
            </w:r>
            <w:r w:rsidR="008A01CF" w:rsidRPr="00B07D6D">
              <w:rPr>
                <w:rFonts w:ascii="Georgia" w:hAnsi="Georgia" w:cs="Arial"/>
                <w:sz w:val="20"/>
                <w:szCs w:val="20"/>
              </w:rPr>
              <w:t>submission (March 31, 2023)</w:t>
            </w:r>
            <w:r w:rsidR="0061638C" w:rsidRPr="00B07D6D">
              <w:rPr>
                <w:rFonts w:ascii="Georgia" w:hAnsi="Georgia" w:cs="Arial"/>
                <w:sz w:val="20"/>
                <w:szCs w:val="20"/>
              </w:rPr>
              <w:t>.</w:t>
            </w:r>
          </w:p>
          <w:p w14:paraId="585265E0" w14:textId="1122D611" w:rsidR="0061638C" w:rsidRPr="00B07D6D" w:rsidRDefault="0061638C" w:rsidP="0061638C">
            <w:pPr>
              <w:spacing w:line="276" w:lineRule="auto"/>
              <w:rPr>
                <w:rFonts w:ascii="Georgia" w:hAnsi="Georgia" w:cs="Arial"/>
                <w:sz w:val="20"/>
                <w:szCs w:val="20"/>
              </w:rPr>
            </w:pPr>
          </w:p>
        </w:tc>
      </w:tr>
    </w:tbl>
    <w:p w14:paraId="6BA6EABC" w14:textId="77777777" w:rsidR="00704EBF" w:rsidRPr="00B07D6D" w:rsidRDefault="00704EBF" w:rsidP="00083996">
      <w:pPr>
        <w:spacing w:after="0" w:line="360" w:lineRule="auto"/>
        <w:rPr>
          <w:rFonts w:ascii="Georgia" w:hAnsi="Georgia"/>
          <w:b/>
          <w:bCs/>
          <w:color w:val="262626"/>
          <w:sz w:val="20"/>
          <w:szCs w:val="20"/>
        </w:rPr>
      </w:pPr>
    </w:p>
    <w:p w14:paraId="0887FF98" w14:textId="17AB016C" w:rsidR="00A30F39" w:rsidRPr="00B07D6D" w:rsidRDefault="00A30F39" w:rsidP="001319FB">
      <w:pPr>
        <w:pStyle w:val="Heading1"/>
        <w:rPr>
          <w:rFonts w:ascii="Georgia" w:hAnsi="Georgia" w:cs="Arial"/>
          <w:b/>
          <w:bCs/>
          <w:sz w:val="20"/>
          <w:szCs w:val="20"/>
        </w:rPr>
      </w:pPr>
      <w:bookmarkStart w:id="3" w:name="_Toc127635151"/>
      <w:r w:rsidRPr="00B07D6D">
        <w:rPr>
          <w:rFonts w:ascii="Georgia" w:hAnsi="Georgia" w:cs="Arial"/>
          <w:b/>
          <w:bCs/>
          <w:sz w:val="20"/>
          <w:szCs w:val="20"/>
        </w:rPr>
        <w:t>Hawaii</w:t>
      </w:r>
      <w:bookmarkEnd w:id="3"/>
    </w:p>
    <w:tbl>
      <w:tblPr>
        <w:tblStyle w:val="TableGrid"/>
        <w:tblW w:w="0" w:type="auto"/>
        <w:tblLook w:val="04A0" w:firstRow="1" w:lastRow="0" w:firstColumn="1" w:lastColumn="0" w:noHBand="0" w:noVBand="1"/>
      </w:tblPr>
      <w:tblGrid>
        <w:gridCol w:w="3775"/>
        <w:gridCol w:w="3060"/>
        <w:gridCol w:w="5670"/>
      </w:tblGrid>
      <w:tr w:rsidR="00650548" w:rsidRPr="00B07D6D" w14:paraId="2B89917C" w14:textId="77777777" w:rsidTr="779EB456">
        <w:tc>
          <w:tcPr>
            <w:tcW w:w="3775" w:type="dxa"/>
            <w:shd w:val="clear" w:color="auto" w:fill="9CC2E5" w:themeFill="accent5" w:themeFillTint="99"/>
          </w:tcPr>
          <w:p w14:paraId="703DE635" w14:textId="77777777" w:rsidR="00650548" w:rsidRPr="00B07D6D" w:rsidRDefault="00650548" w:rsidP="00605233">
            <w:pPr>
              <w:spacing w:line="360" w:lineRule="auto"/>
              <w:rPr>
                <w:rFonts w:ascii="Georgia" w:hAnsi="Georgia"/>
                <w:b/>
                <w:bCs/>
                <w:color w:val="262626"/>
                <w:sz w:val="20"/>
                <w:szCs w:val="20"/>
              </w:rPr>
            </w:pPr>
            <w:r w:rsidRPr="00B07D6D">
              <w:rPr>
                <w:rFonts w:ascii="Georgia" w:hAnsi="Georgia"/>
                <w:b/>
                <w:bCs/>
                <w:color w:val="262626"/>
                <w:sz w:val="20"/>
                <w:szCs w:val="20"/>
              </w:rPr>
              <w:t>Requirement</w:t>
            </w:r>
          </w:p>
        </w:tc>
        <w:tc>
          <w:tcPr>
            <w:tcW w:w="3060" w:type="dxa"/>
            <w:shd w:val="clear" w:color="auto" w:fill="9CC2E5" w:themeFill="accent5" w:themeFillTint="99"/>
          </w:tcPr>
          <w:p w14:paraId="11B57EDC" w14:textId="77777777" w:rsidR="00650548" w:rsidRPr="00B07D6D" w:rsidRDefault="00650548" w:rsidP="00605233">
            <w:pPr>
              <w:spacing w:line="360" w:lineRule="auto"/>
              <w:rPr>
                <w:rFonts w:ascii="Georgia" w:hAnsi="Georgia"/>
                <w:b/>
                <w:bCs/>
                <w:color w:val="262626"/>
                <w:sz w:val="20"/>
                <w:szCs w:val="20"/>
              </w:rPr>
            </w:pPr>
            <w:r w:rsidRPr="00B07D6D">
              <w:rPr>
                <w:rFonts w:ascii="Georgia" w:hAnsi="Georgia"/>
                <w:b/>
                <w:bCs/>
                <w:color w:val="262626"/>
                <w:sz w:val="20"/>
                <w:szCs w:val="20"/>
              </w:rPr>
              <w:t>Due Date</w:t>
            </w:r>
          </w:p>
        </w:tc>
        <w:tc>
          <w:tcPr>
            <w:tcW w:w="5670" w:type="dxa"/>
            <w:shd w:val="clear" w:color="auto" w:fill="9CC2E5" w:themeFill="accent5" w:themeFillTint="99"/>
          </w:tcPr>
          <w:p w14:paraId="7AD07E48" w14:textId="77777777" w:rsidR="00650548" w:rsidRPr="00B07D6D" w:rsidRDefault="00650548" w:rsidP="00605233">
            <w:pPr>
              <w:spacing w:line="360" w:lineRule="auto"/>
              <w:rPr>
                <w:rFonts w:ascii="Georgia" w:hAnsi="Georgia"/>
                <w:b/>
                <w:bCs/>
                <w:color w:val="262626"/>
                <w:sz w:val="20"/>
                <w:szCs w:val="20"/>
              </w:rPr>
            </w:pPr>
            <w:r w:rsidRPr="00B07D6D">
              <w:rPr>
                <w:rFonts w:ascii="Georgia" w:hAnsi="Georgia"/>
                <w:b/>
                <w:bCs/>
                <w:color w:val="262626"/>
                <w:sz w:val="20"/>
                <w:szCs w:val="20"/>
              </w:rPr>
              <w:t>More Information</w:t>
            </w:r>
          </w:p>
        </w:tc>
      </w:tr>
      <w:tr w:rsidR="00C92628" w:rsidRPr="00B07D6D" w14:paraId="483D6CBF" w14:textId="77777777" w:rsidTr="779EB456">
        <w:tc>
          <w:tcPr>
            <w:tcW w:w="3775" w:type="dxa"/>
          </w:tcPr>
          <w:p w14:paraId="579F094D" w14:textId="24F6589B" w:rsidR="00C92628" w:rsidRPr="00B07D6D" w:rsidRDefault="00C92628" w:rsidP="00C92628">
            <w:pPr>
              <w:spacing w:line="360" w:lineRule="auto"/>
              <w:rPr>
                <w:rFonts w:ascii="Georgia" w:hAnsi="Georgia"/>
                <w:b/>
                <w:bCs/>
                <w:color w:val="262626"/>
                <w:sz w:val="20"/>
                <w:szCs w:val="20"/>
              </w:rPr>
            </w:pPr>
            <w:r w:rsidRPr="00B07D6D">
              <w:rPr>
                <w:rFonts w:ascii="Georgia" w:hAnsi="Georgia" w:cs="Arial"/>
                <w:sz w:val="20"/>
                <w:szCs w:val="20"/>
              </w:rPr>
              <w:t xml:space="preserve">Hawaii Form HC-5 </w:t>
            </w:r>
            <w:r w:rsidR="00AE2E91" w:rsidRPr="00B07D6D">
              <w:rPr>
                <w:rFonts w:ascii="Georgia" w:hAnsi="Georgia" w:cs="Arial"/>
                <w:sz w:val="20"/>
                <w:szCs w:val="20"/>
              </w:rPr>
              <w:t xml:space="preserve">Due </w:t>
            </w:r>
            <w:r w:rsidR="00B102D6" w:rsidRPr="00B07D6D">
              <w:rPr>
                <w:rFonts w:ascii="Georgia" w:hAnsi="Georgia" w:cs="Arial"/>
                <w:sz w:val="20"/>
                <w:szCs w:val="20"/>
              </w:rPr>
              <w:t>from Individuals</w:t>
            </w:r>
            <w:r w:rsidR="00AE2E91" w:rsidRPr="00B07D6D">
              <w:rPr>
                <w:rFonts w:ascii="Georgia" w:hAnsi="Georgia" w:cs="Arial"/>
                <w:sz w:val="20"/>
                <w:szCs w:val="20"/>
              </w:rPr>
              <w:t xml:space="preserve"> </w:t>
            </w:r>
          </w:p>
        </w:tc>
        <w:tc>
          <w:tcPr>
            <w:tcW w:w="3060" w:type="dxa"/>
          </w:tcPr>
          <w:p w14:paraId="0B34C537" w14:textId="2B9EAC5A" w:rsidR="00C92628" w:rsidRPr="00B07D6D" w:rsidRDefault="3015D71F" w:rsidP="00C92628">
            <w:pPr>
              <w:spacing w:line="360" w:lineRule="auto"/>
              <w:rPr>
                <w:rFonts w:ascii="Georgia" w:hAnsi="Georgia"/>
                <w:color w:val="262626"/>
                <w:sz w:val="20"/>
                <w:szCs w:val="20"/>
              </w:rPr>
            </w:pPr>
            <w:r w:rsidRPr="779EB456">
              <w:rPr>
                <w:rFonts w:ascii="Georgia" w:hAnsi="Georgia" w:cs="Arial"/>
                <w:sz w:val="20"/>
                <w:szCs w:val="20"/>
              </w:rPr>
              <w:t>December 31</w:t>
            </w:r>
            <w:r w:rsidR="007208B2">
              <w:rPr>
                <w:rFonts w:ascii="Georgia" w:hAnsi="Georgia" w:cs="Arial"/>
                <w:sz w:val="20"/>
                <w:szCs w:val="20"/>
              </w:rPr>
              <w:t xml:space="preserve"> (for the upcoming calendar year)</w:t>
            </w:r>
          </w:p>
        </w:tc>
        <w:tc>
          <w:tcPr>
            <w:tcW w:w="5670" w:type="dxa"/>
          </w:tcPr>
          <w:p w14:paraId="7A006F64" w14:textId="77777777" w:rsidR="009231D9" w:rsidRPr="00B07D6D" w:rsidRDefault="00C92628" w:rsidP="00C92628">
            <w:pPr>
              <w:rPr>
                <w:rFonts w:ascii="Georgia" w:hAnsi="Georgia" w:cs="Arial"/>
                <w:sz w:val="20"/>
                <w:szCs w:val="20"/>
              </w:rPr>
            </w:pPr>
            <w:r w:rsidRPr="00B07D6D">
              <w:rPr>
                <w:rFonts w:ascii="Georgia" w:hAnsi="Georgia" w:cs="Arial"/>
                <w:sz w:val="20"/>
                <w:szCs w:val="20"/>
              </w:rPr>
              <w:t xml:space="preserve">All employers with a Hawaii employee who waives health plan participation due to other coverage must ensure these employees complete Form HC-5 by December 31. </w:t>
            </w:r>
          </w:p>
          <w:p w14:paraId="06C4BFC3" w14:textId="77777777" w:rsidR="009231D9" w:rsidRPr="00B07D6D" w:rsidRDefault="009231D9" w:rsidP="00C92628">
            <w:pPr>
              <w:rPr>
                <w:rFonts w:ascii="Georgia" w:hAnsi="Georgia" w:cs="Arial"/>
                <w:sz w:val="20"/>
                <w:szCs w:val="20"/>
              </w:rPr>
            </w:pPr>
          </w:p>
          <w:p w14:paraId="57BFE35F" w14:textId="7DBE40B1" w:rsidR="00C92628" w:rsidRPr="00B07D6D" w:rsidRDefault="00C92628" w:rsidP="00C92628">
            <w:pPr>
              <w:rPr>
                <w:rFonts w:ascii="Georgia" w:hAnsi="Georgia" w:cs="Arial"/>
                <w:sz w:val="20"/>
                <w:szCs w:val="20"/>
              </w:rPr>
            </w:pPr>
            <w:r w:rsidRPr="00B07D6D">
              <w:rPr>
                <w:rFonts w:ascii="Georgia" w:hAnsi="Georgia" w:cs="Arial"/>
                <w:sz w:val="20"/>
                <w:szCs w:val="20"/>
              </w:rPr>
              <w:t xml:space="preserve">Employers must provide a copy of the signed Form HC-5 to the employees and retain the original signed Form for 2 years.  </w:t>
            </w:r>
          </w:p>
          <w:p w14:paraId="47624ADF" w14:textId="77777777" w:rsidR="009231D9" w:rsidRPr="00B07D6D" w:rsidRDefault="009231D9" w:rsidP="00C92628">
            <w:pPr>
              <w:rPr>
                <w:rFonts w:ascii="Georgia" w:hAnsi="Georgia" w:cs="Arial"/>
                <w:sz w:val="20"/>
                <w:szCs w:val="20"/>
              </w:rPr>
            </w:pPr>
          </w:p>
          <w:p w14:paraId="027E7439" w14:textId="781A97F3" w:rsidR="00C92628" w:rsidRPr="00B07D6D" w:rsidRDefault="00912EDB" w:rsidP="001319FB">
            <w:pPr>
              <w:rPr>
                <w:rFonts w:ascii="Georgia" w:hAnsi="Georgia" w:cs="Arial"/>
                <w:sz w:val="20"/>
                <w:szCs w:val="20"/>
              </w:rPr>
            </w:pPr>
            <w:hyperlink r:id="rId14" w:history="1">
              <w:r w:rsidR="00C92628" w:rsidRPr="00B07D6D">
                <w:rPr>
                  <w:rStyle w:val="Hyperlink"/>
                  <w:rFonts w:ascii="Georgia" w:hAnsi="Georgia" w:cs="Arial"/>
                  <w:sz w:val="20"/>
                  <w:szCs w:val="20"/>
                </w:rPr>
                <w:t>https://labor.hawaii.gov/dcd/files/2022/09/HC-5-2023.pdf</w:t>
              </w:r>
            </w:hyperlink>
          </w:p>
        </w:tc>
      </w:tr>
    </w:tbl>
    <w:p w14:paraId="55A29337" w14:textId="77777777" w:rsidR="00A30F39" w:rsidRDefault="00A30F39" w:rsidP="00083996">
      <w:pPr>
        <w:spacing w:after="0" w:line="360" w:lineRule="auto"/>
        <w:rPr>
          <w:rFonts w:ascii="Georgia" w:hAnsi="Georgia"/>
          <w:b/>
          <w:bCs/>
          <w:color w:val="262626"/>
          <w:sz w:val="20"/>
          <w:szCs w:val="20"/>
        </w:rPr>
      </w:pPr>
    </w:p>
    <w:p w14:paraId="0D42B3F3" w14:textId="77777777" w:rsidR="00C519CB" w:rsidRDefault="00C519CB" w:rsidP="00083996">
      <w:pPr>
        <w:spacing w:after="0" w:line="360" w:lineRule="auto"/>
        <w:rPr>
          <w:rFonts w:ascii="Georgia" w:hAnsi="Georgia"/>
          <w:b/>
          <w:bCs/>
          <w:color w:val="262626"/>
          <w:sz w:val="20"/>
          <w:szCs w:val="20"/>
        </w:rPr>
      </w:pPr>
    </w:p>
    <w:p w14:paraId="7DDA0EFE" w14:textId="77777777" w:rsidR="00C519CB" w:rsidRDefault="00C519CB" w:rsidP="00083996">
      <w:pPr>
        <w:spacing w:after="0" w:line="360" w:lineRule="auto"/>
        <w:rPr>
          <w:rFonts w:ascii="Georgia" w:hAnsi="Georgia"/>
          <w:b/>
          <w:bCs/>
          <w:color w:val="262626"/>
          <w:sz w:val="20"/>
          <w:szCs w:val="20"/>
        </w:rPr>
      </w:pPr>
    </w:p>
    <w:p w14:paraId="41D0D94B" w14:textId="77777777" w:rsidR="00C519CB" w:rsidRDefault="00C519CB" w:rsidP="00083996">
      <w:pPr>
        <w:spacing w:after="0" w:line="360" w:lineRule="auto"/>
        <w:rPr>
          <w:rFonts w:ascii="Georgia" w:hAnsi="Georgia"/>
          <w:b/>
          <w:bCs/>
          <w:color w:val="262626"/>
          <w:sz w:val="20"/>
          <w:szCs w:val="20"/>
        </w:rPr>
      </w:pPr>
    </w:p>
    <w:p w14:paraId="5C333B1B" w14:textId="77777777" w:rsidR="00C519CB" w:rsidRDefault="00C519CB" w:rsidP="00083996">
      <w:pPr>
        <w:spacing w:after="0" w:line="360" w:lineRule="auto"/>
        <w:rPr>
          <w:rFonts w:ascii="Georgia" w:hAnsi="Georgia"/>
          <w:b/>
          <w:bCs/>
          <w:color w:val="262626"/>
          <w:sz w:val="20"/>
          <w:szCs w:val="20"/>
        </w:rPr>
      </w:pPr>
    </w:p>
    <w:p w14:paraId="591230E8" w14:textId="77777777" w:rsidR="00C519CB" w:rsidRPr="00B07D6D" w:rsidRDefault="00C519CB" w:rsidP="00083996">
      <w:pPr>
        <w:spacing w:after="0" w:line="360" w:lineRule="auto"/>
        <w:rPr>
          <w:rFonts w:ascii="Georgia" w:hAnsi="Georgia"/>
          <w:b/>
          <w:bCs/>
          <w:color w:val="262626"/>
          <w:sz w:val="20"/>
          <w:szCs w:val="20"/>
        </w:rPr>
      </w:pPr>
    </w:p>
    <w:p w14:paraId="04188835" w14:textId="3A697E25" w:rsidR="00A30F39" w:rsidRPr="00B07D6D" w:rsidRDefault="00A30F39" w:rsidP="001319FB">
      <w:pPr>
        <w:pStyle w:val="Heading1"/>
        <w:rPr>
          <w:rFonts w:ascii="Georgia" w:hAnsi="Georgia" w:cs="Arial"/>
          <w:b/>
          <w:bCs/>
          <w:sz w:val="20"/>
          <w:szCs w:val="20"/>
        </w:rPr>
      </w:pPr>
      <w:bookmarkStart w:id="4" w:name="_Toc127635152"/>
      <w:r w:rsidRPr="00B07D6D">
        <w:rPr>
          <w:rFonts w:ascii="Georgia" w:hAnsi="Georgia" w:cs="Arial"/>
          <w:b/>
          <w:bCs/>
          <w:sz w:val="20"/>
          <w:szCs w:val="20"/>
        </w:rPr>
        <w:lastRenderedPageBreak/>
        <w:t>Illinois</w:t>
      </w:r>
      <w:bookmarkEnd w:id="4"/>
    </w:p>
    <w:tbl>
      <w:tblPr>
        <w:tblStyle w:val="TableGrid"/>
        <w:tblW w:w="0" w:type="auto"/>
        <w:tblLook w:val="04A0" w:firstRow="1" w:lastRow="0" w:firstColumn="1" w:lastColumn="0" w:noHBand="0" w:noVBand="1"/>
      </w:tblPr>
      <w:tblGrid>
        <w:gridCol w:w="3775"/>
        <w:gridCol w:w="3060"/>
        <w:gridCol w:w="5670"/>
      </w:tblGrid>
      <w:tr w:rsidR="00C808AE" w:rsidRPr="00B07D6D" w14:paraId="65B63B3D" w14:textId="77777777" w:rsidTr="779EB456">
        <w:tc>
          <w:tcPr>
            <w:tcW w:w="3775" w:type="dxa"/>
            <w:shd w:val="clear" w:color="auto" w:fill="9CC2E5" w:themeFill="accent5" w:themeFillTint="99"/>
          </w:tcPr>
          <w:p w14:paraId="68707A57" w14:textId="77777777" w:rsidR="00C808AE" w:rsidRPr="00B07D6D" w:rsidRDefault="00C808AE" w:rsidP="00605233">
            <w:pPr>
              <w:spacing w:line="360" w:lineRule="auto"/>
              <w:rPr>
                <w:rFonts w:ascii="Georgia" w:hAnsi="Georgia"/>
                <w:b/>
                <w:bCs/>
                <w:color w:val="262626"/>
                <w:sz w:val="20"/>
                <w:szCs w:val="20"/>
              </w:rPr>
            </w:pPr>
            <w:r w:rsidRPr="00B07D6D">
              <w:rPr>
                <w:rFonts w:ascii="Georgia" w:hAnsi="Georgia"/>
                <w:b/>
                <w:bCs/>
                <w:color w:val="262626"/>
                <w:sz w:val="20"/>
                <w:szCs w:val="20"/>
              </w:rPr>
              <w:t>Requirement</w:t>
            </w:r>
          </w:p>
        </w:tc>
        <w:tc>
          <w:tcPr>
            <w:tcW w:w="3060" w:type="dxa"/>
            <w:shd w:val="clear" w:color="auto" w:fill="9CC2E5" w:themeFill="accent5" w:themeFillTint="99"/>
          </w:tcPr>
          <w:p w14:paraId="3E125511" w14:textId="77777777" w:rsidR="00C808AE" w:rsidRPr="00B07D6D" w:rsidRDefault="00C808AE" w:rsidP="00605233">
            <w:pPr>
              <w:spacing w:line="360" w:lineRule="auto"/>
              <w:rPr>
                <w:rFonts w:ascii="Georgia" w:hAnsi="Georgia"/>
                <w:b/>
                <w:bCs/>
                <w:color w:val="262626"/>
                <w:sz w:val="20"/>
                <w:szCs w:val="20"/>
              </w:rPr>
            </w:pPr>
            <w:r w:rsidRPr="00B07D6D">
              <w:rPr>
                <w:rFonts w:ascii="Georgia" w:hAnsi="Georgia"/>
                <w:b/>
                <w:bCs/>
                <w:color w:val="262626"/>
                <w:sz w:val="20"/>
                <w:szCs w:val="20"/>
              </w:rPr>
              <w:t>Due Date</w:t>
            </w:r>
          </w:p>
        </w:tc>
        <w:tc>
          <w:tcPr>
            <w:tcW w:w="5670" w:type="dxa"/>
            <w:shd w:val="clear" w:color="auto" w:fill="9CC2E5" w:themeFill="accent5" w:themeFillTint="99"/>
          </w:tcPr>
          <w:p w14:paraId="60563182" w14:textId="77777777" w:rsidR="00C808AE" w:rsidRPr="00B07D6D" w:rsidRDefault="00C808AE" w:rsidP="00605233">
            <w:pPr>
              <w:spacing w:line="360" w:lineRule="auto"/>
              <w:rPr>
                <w:rFonts w:ascii="Georgia" w:hAnsi="Georgia"/>
                <w:b/>
                <w:bCs/>
                <w:color w:val="262626"/>
                <w:sz w:val="20"/>
                <w:szCs w:val="20"/>
              </w:rPr>
            </w:pPr>
            <w:r w:rsidRPr="00B07D6D">
              <w:rPr>
                <w:rFonts w:ascii="Georgia" w:hAnsi="Georgia"/>
                <w:b/>
                <w:bCs/>
                <w:color w:val="262626"/>
                <w:sz w:val="20"/>
                <w:szCs w:val="20"/>
              </w:rPr>
              <w:t>More Information</w:t>
            </w:r>
          </w:p>
        </w:tc>
      </w:tr>
      <w:tr w:rsidR="00C808AE" w:rsidRPr="00B07D6D" w14:paraId="0775A190" w14:textId="77777777" w:rsidTr="779EB456">
        <w:tc>
          <w:tcPr>
            <w:tcW w:w="3775" w:type="dxa"/>
          </w:tcPr>
          <w:p w14:paraId="1B0B8C66" w14:textId="05560D1C" w:rsidR="00C808AE" w:rsidRPr="00B07D6D" w:rsidRDefault="00C808AE" w:rsidP="00C808AE">
            <w:pPr>
              <w:spacing w:line="360" w:lineRule="auto"/>
              <w:rPr>
                <w:rFonts w:ascii="Georgia" w:hAnsi="Georgia"/>
                <w:b/>
                <w:bCs/>
                <w:color w:val="262626"/>
                <w:sz w:val="20"/>
                <w:szCs w:val="20"/>
              </w:rPr>
            </w:pPr>
            <w:r w:rsidRPr="00B07D6D">
              <w:rPr>
                <w:rFonts w:ascii="Georgia" w:hAnsi="Georgia" w:cs="Arial"/>
                <w:sz w:val="20"/>
                <w:szCs w:val="20"/>
              </w:rPr>
              <w:t>IL Model EHB Disclosure</w:t>
            </w:r>
          </w:p>
        </w:tc>
        <w:tc>
          <w:tcPr>
            <w:tcW w:w="3060" w:type="dxa"/>
          </w:tcPr>
          <w:p w14:paraId="2515D47C" w14:textId="5141A4CA" w:rsidR="00C808AE" w:rsidRPr="00B07D6D" w:rsidRDefault="00C808AE" w:rsidP="00C808AE">
            <w:pPr>
              <w:spacing w:line="360" w:lineRule="auto"/>
              <w:rPr>
                <w:rFonts w:ascii="Georgia" w:hAnsi="Georgia"/>
                <w:color w:val="262626"/>
                <w:sz w:val="20"/>
                <w:szCs w:val="20"/>
              </w:rPr>
            </w:pPr>
            <w:r w:rsidRPr="00B07D6D">
              <w:rPr>
                <w:rFonts w:ascii="Georgia" w:hAnsi="Georgia" w:cs="Arial"/>
                <w:sz w:val="20"/>
                <w:szCs w:val="20"/>
              </w:rPr>
              <w:t>Annually and upon hire</w:t>
            </w:r>
          </w:p>
        </w:tc>
        <w:tc>
          <w:tcPr>
            <w:tcW w:w="5670" w:type="dxa"/>
          </w:tcPr>
          <w:p w14:paraId="51857210" w14:textId="65CE0A0B" w:rsidR="00C808AE" w:rsidRPr="00B07D6D" w:rsidRDefault="790B7F5A" w:rsidP="779EB456">
            <w:pPr>
              <w:rPr>
                <w:rFonts w:ascii="Georgia" w:hAnsi="Georgia" w:cs="Arial"/>
                <w:sz w:val="20"/>
                <w:szCs w:val="20"/>
              </w:rPr>
            </w:pPr>
            <w:r w:rsidRPr="779EB456">
              <w:rPr>
                <w:rFonts w:ascii="Georgia" w:hAnsi="Georgia" w:cs="Arial"/>
                <w:sz w:val="20"/>
                <w:szCs w:val="20"/>
              </w:rPr>
              <w:t xml:space="preserve">All employers </w:t>
            </w:r>
            <w:r w:rsidR="23145C7B" w:rsidRPr="779EB456">
              <w:rPr>
                <w:rFonts w:ascii="Georgia" w:hAnsi="Georgia" w:cs="Arial"/>
                <w:sz w:val="20"/>
                <w:szCs w:val="20"/>
              </w:rPr>
              <w:t xml:space="preserve">with employees </w:t>
            </w:r>
            <w:r w:rsidR="5B78EE01" w:rsidRPr="779EB456">
              <w:rPr>
                <w:rFonts w:ascii="Georgia" w:hAnsi="Georgia" w:cs="Arial"/>
                <w:sz w:val="20"/>
                <w:szCs w:val="20"/>
              </w:rPr>
              <w:t xml:space="preserve">employed </w:t>
            </w:r>
            <w:r w:rsidR="23145C7B" w:rsidRPr="779EB456">
              <w:rPr>
                <w:rFonts w:ascii="Georgia" w:hAnsi="Georgia" w:cs="Arial"/>
                <w:sz w:val="20"/>
                <w:szCs w:val="20"/>
              </w:rPr>
              <w:t xml:space="preserve">in Illinois and that </w:t>
            </w:r>
            <w:r w:rsidRPr="779EB456">
              <w:rPr>
                <w:rFonts w:ascii="Georgia" w:hAnsi="Georgia" w:cs="Arial"/>
                <w:sz w:val="20"/>
                <w:szCs w:val="20"/>
              </w:rPr>
              <w:t>sponsor employee health plans must disclose a written list of offered benefits that is compared to the list of essential health benefits issued by the State of Illinois.</w:t>
            </w:r>
            <w:r w:rsidR="7EEDE118" w:rsidRPr="779EB456">
              <w:rPr>
                <w:rFonts w:ascii="Georgia" w:hAnsi="Georgia" w:cs="Arial"/>
                <w:sz w:val="20"/>
                <w:szCs w:val="20"/>
              </w:rPr>
              <w:t xml:space="preserve"> The IL DOL uses a “base of operations” test to determine whether an employee</w:t>
            </w:r>
            <w:r w:rsidR="170659C7" w:rsidRPr="779EB456">
              <w:rPr>
                <w:rFonts w:ascii="Georgia" w:hAnsi="Georgia" w:cs="Arial"/>
                <w:sz w:val="20"/>
                <w:szCs w:val="20"/>
              </w:rPr>
              <w:t xml:space="preserve"> is employed in Illinois.</w:t>
            </w:r>
          </w:p>
        </w:tc>
      </w:tr>
    </w:tbl>
    <w:p w14:paraId="117900A6" w14:textId="77777777" w:rsidR="00704EBF" w:rsidRPr="00B07D6D" w:rsidRDefault="00704EBF" w:rsidP="00704EBF">
      <w:pPr>
        <w:rPr>
          <w:rFonts w:ascii="Georgia" w:hAnsi="Georgia"/>
          <w:sz w:val="20"/>
          <w:szCs w:val="20"/>
        </w:rPr>
      </w:pPr>
    </w:p>
    <w:p w14:paraId="77CB23F2" w14:textId="735DD94B" w:rsidR="00A30F39" w:rsidRPr="00B07D6D" w:rsidRDefault="00A30F39" w:rsidP="001319FB">
      <w:pPr>
        <w:pStyle w:val="Heading1"/>
        <w:rPr>
          <w:rFonts w:ascii="Georgia" w:hAnsi="Georgia" w:cs="Arial"/>
          <w:b/>
          <w:bCs/>
          <w:sz w:val="20"/>
          <w:szCs w:val="20"/>
        </w:rPr>
      </w:pPr>
      <w:bookmarkStart w:id="5" w:name="_Toc127635153"/>
      <w:r w:rsidRPr="00B07D6D">
        <w:rPr>
          <w:rFonts w:ascii="Georgia" w:hAnsi="Georgia" w:cs="Arial"/>
          <w:b/>
          <w:bCs/>
          <w:sz w:val="20"/>
          <w:szCs w:val="20"/>
        </w:rPr>
        <w:t>Massachusetts</w:t>
      </w:r>
      <w:bookmarkEnd w:id="5"/>
    </w:p>
    <w:tbl>
      <w:tblPr>
        <w:tblStyle w:val="TableGrid"/>
        <w:tblW w:w="0" w:type="auto"/>
        <w:tblLook w:val="04A0" w:firstRow="1" w:lastRow="0" w:firstColumn="1" w:lastColumn="0" w:noHBand="0" w:noVBand="1"/>
      </w:tblPr>
      <w:tblGrid>
        <w:gridCol w:w="3775"/>
        <w:gridCol w:w="3060"/>
        <w:gridCol w:w="5670"/>
      </w:tblGrid>
      <w:tr w:rsidR="00C808AE" w:rsidRPr="00B07D6D" w14:paraId="77528209" w14:textId="77777777" w:rsidTr="779EB456">
        <w:tc>
          <w:tcPr>
            <w:tcW w:w="3775" w:type="dxa"/>
            <w:shd w:val="clear" w:color="auto" w:fill="9CC2E5" w:themeFill="accent5" w:themeFillTint="99"/>
          </w:tcPr>
          <w:p w14:paraId="62CD53DF" w14:textId="77777777" w:rsidR="00C808AE" w:rsidRPr="00B07D6D" w:rsidRDefault="00C808AE" w:rsidP="00605233">
            <w:pPr>
              <w:spacing w:line="360" w:lineRule="auto"/>
              <w:rPr>
                <w:rFonts w:ascii="Georgia" w:hAnsi="Georgia"/>
                <w:b/>
                <w:bCs/>
                <w:color w:val="262626"/>
                <w:sz w:val="20"/>
                <w:szCs w:val="20"/>
              </w:rPr>
            </w:pPr>
            <w:r w:rsidRPr="00B07D6D">
              <w:rPr>
                <w:rFonts w:ascii="Georgia" w:hAnsi="Georgia"/>
                <w:b/>
                <w:bCs/>
                <w:color w:val="262626"/>
                <w:sz w:val="20"/>
                <w:szCs w:val="20"/>
              </w:rPr>
              <w:t>Requirement</w:t>
            </w:r>
          </w:p>
        </w:tc>
        <w:tc>
          <w:tcPr>
            <w:tcW w:w="3060" w:type="dxa"/>
            <w:shd w:val="clear" w:color="auto" w:fill="9CC2E5" w:themeFill="accent5" w:themeFillTint="99"/>
          </w:tcPr>
          <w:p w14:paraId="7A177211" w14:textId="77777777" w:rsidR="00C808AE" w:rsidRPr="00B07D6D" w:rsidRDefault="00C808AE" w:rsidP="00605233">
            <w:pPr>
              <w:spacing w:line="360" w:lineRule="auto"/>
              <w:rPr>
                <w:rFonts w:ascii="Georgia" w:hAnsi="Georgia"/>
                <w:b/>
                <w:bCs/>
                <w:color w:val="262626"/>
                <w:sz w:val="20"/>
                <w:szCs w:val="20"/>
              </w:rPr>
            </w:pPr>
            <w:r w:rsidRPr="00B07D6D">
              <w:rPr>
                <w:rFonts w:ascii="Georgia" w:hAnsi="Georgia"/>
                <w:b/>
                <w:bCs/>
                <w:color w:val="262626"/>
                <w:sz w:val="20"/>
                <w:szCs w:val="20"/>
              </w:rPr>
              <w:t>Due Date</w:t>
            </w:r>
          </w:p>
        </w:tc>
        <w:tc>
          <w:tcPr>
            <w:tcW w:w="5670" w:type="dxa"/>
            <w:shd w:val="clear" w:color="auto" w:fill="9CC2E5" w:themeFill="accent5" w:themeFillTint="99"/>
          </w:tcPr>
          <w:p w14:paraId="707FF121" w14:textId="77777777" w:rsidR="00C808AE" w:rsidRPr="00B07D6D" w:rsidRDefault="00C808AE" w:rsidP="00605233">
            <w:pPr>
              <w:spacing w:line="360" w:lineRule="auto"/>
              <w:rPr>
                <w:rFonts w:ascii="Georgia" w:hAnsi="Georgia"/>
                <w:b/>
                <w:bCs/>
                <w:color w:val="262626"/>
                <w:sz w:val="20"/>
                <w:szCs w:val="20"/>
              </w:rPr>
            </w:pPr>
            <w:r w:rsidRPr="00B07D6D">
              <w:rPr>
                <w:rFonts w:ascii="Georgia" w:hAnsi="Georgia"/>
                <w:b/>
                <w:bCs/>
                <w:color w:val="262626"/>
                <w:sz w:val="20"/>
                <w:szCs w:val="20"/>
              </w:rPr>
              <w:t>More Information</w:t>
            </w:r>
          </w:p>
        </w:tc>
      </w:tr>
      <w:tr w:rsidR="00BD44DD" w:rsidRPr="00B07D6D" w14:paraId="3FED8ED1" w14:textId="77777777" w:rsidTr="779EB456">
        <w:tc>
          <w:tcPr>
            <w:tcW w:w="3775" w:type="dxa"/>
          </w:tcPr>
          <w:p w14:paraId="462D1076" w14:textId="77777777" w:rsidR="00BD44DD" w:rsidRPr="00B07D6D" w:rsidRDefault="00BD44DD" w:rsidP="00F077B0">
            <w:pPr>
              <w:rPr>
                <w:rFonts w:ascii="Georgia" w:hAnsi="Georgia" w:cs="Arial"/>
                <w:sz w:val="20"/>
                <w:szCs w:val="20"/>
              </w:rPr>
            </w:pPr>
            <w:r w:rsidRPr="00B07D6D">
              <w:rPr>
                <w:rFonts w:ascii="Georgia" w:hAnsi="Georgia" w:cs="Arial"/>
                <w:sz w:val="20"/>
                <w:szCs w:val="20"/>
              </w:rPr>
              <w:t>MA Form 1099-HC to MA Residents</w:t>
            </w:r>
          </w:p>
          <w:p w14:paraId="335387A2" w14:textId="77777777" w:rsidR="00BD44DD" w:rsidRPr="00B07D6D" w:rsidRDefault="00BD44DD" w:rsidP="00F077B0">
            <w:pPr>
              <w:rPr>
                <w:rFonts w:ascii="Georgia" w:hAnsi="Georgia" w:cs="Arial"/>
                <w:b/>
                <w:bCs/>
                <w:color w:val="262626"/>
                <w:sz w:val="20"/>
                <w:szCs w:val="20"/>
              </w:rPr>
            </w:pPr>
          </w:p>
        </w:tc>
        <w:tc>
          <w:tcPr>
            <w:tcW w:w="3060" w:type="dxa"/>
          </w:tcPr>
          <w:p w14:paraId="26872F24" w14:textId="63FCCBB4" w:rsidR="00BD44DD" w:rsidRPr="00B07D6D" w:rsidRDefault="00BD44DD" w:rsidP="00F077B0">
            <w:pPr>
              <w:rPr>
                <w:rFonts w:ascii="Georgia" w:hAnsi="Georgia" w:cs="Arial"/>
                <w:color w:val="262626"/>
                <w:sz w:val="20"/>
                <w:szCs w:val="20"/>
              </w:rPr>
            </w:pPr>
            <w:r w:rsidRPr="00B07D6D">
              <w:rPr>
                <w:rFonts w:ascii="Georgia" w:hAnsi="Georgia" w:cs="Arial"/>
                <w:color w:val="262626"/>
                <w:sz w:val="20"/>
                <w:szCs w:val="20"/>
              </w:rPr>
              <w:t>January 31</w:t>
            </w:r>
          </w:p>
        </w:tc>
        <w:tc>
          <w:tcPr>
            <w:tcW w:w="5670" w:type="dxa"/>
          </w:tcPr>
          <w:p w14:paraId="2B283106" w14:textId="0447859A" w:rsidR="00BD44DD" w:rsidRPr="00B07D6D" w:rsidRDefault="00A81F78" w:rsidP="00F077B0">
            <w:pPr>
              <w:rPr>
                <w:rFonts w:ascii="Georgia" w:hAnsi="Georgia" w:cs="Arial"/>
                <w:b/>
                <w:bCs/>
                <w:color w:val="262626"/>
                <w:sz w:val="20"/>
                <w:szCs w:val="20"/>
              </w:rPr>
            </w:pPr>
            <w:r w:rsidRPr="00B07D6D">
              <w:rPr>
                <w:rFonts w:ascii="Georgia" w:hAnsi="Georgia" w:cs="Arial"/>
                <w:sz w:val="20"/>
                <w:szCs w:val="20"/>
              </w:rPr>
              <w:t xml:space="preserve">Massachusetts employers and non-Massachusetts employers who conduct business in (i.e., </w:t>
            </w:r>
            <w:r w:rsidRPr="00B07D6D">
              <w:rPr>
                <w:rFonts w:ascii="Georgia" w:hAnsi="Georgia" w:cs="Arial"/>
                <w:color w:val="141414"/>
                <w:sz w:val="20"/>
                <w:szCs w:val="20"/>
              </w:rPr>
              <w:t>have employees working in Massachusetts or file state taxes such as unemployment taxes)</w:t>
            </w:r>
            <w:r w:rsidRPr="00B07D6D">
              <w:rPr>
                <w:rFonts w:ascii="Georgia" w:hAnsi="Georgia" w:cs="Arial"/>
                <w:sz w:val="20"/>
                <w:szCs w:val="20"/>
              </w:rPr>
              <w:t xml:space="preserve"> or maintain an office in Massachusetts must distribute a Form MA 1099-HC to covered employees who are MA residents.</w:t>
            </w:r>
          </w:p>
        </w:tc>
      </w:tr>
      <w:tr w:rsidR="00806F47" w:rsidRPr="00B07D6D" w14:paraId="1F35A3A3" w14:textId="77777777" w:rsidTr="779EB456">
        <w:tc>
          <w:tcPr>
            <w:tcW w:w="3775" w:type="dxa"/>
          </w:tcPr>
          <w:p w14:paraId="178CC763" w14:textId="3FCFFFAF" w:rsidR="00806F47" w:rsidRPr="00B07D6D" w:rsidRDefault="00155954" w:rsidP="00F077B0">
            <w:pPr>
              <w:rPr>
                <w:rFonts w:ascii="Georgia" w:hAnsi="Georgia" w:cs="Arial"/>
                <w:b/>
                <w:bCs/>
                <w:color w:val="262626"/>
                <w:sz w:val="20"/>
                <w:szCs w:val="20"/>
              </w:rPr>
            </w:pPr>
            <w:r w:rsidRPr="00B07D6D">
              <w:rPr>
                <w:rFonts w:ascii="Georgia" w:hAnsi="Georgia" w:cs="Arial"/>
                <w:sz w:val="20"/>
                <w:szCs w:val="20"/>
              </w:rPr>
              <w:t xml:space="preserve">State Individual Mandate Employer </w:t>
            </w:r>
            <w:r w:rsidR="00806F47" w:rsidRPr="00B07D6D">
              <w:rPr>
                <w:rFonts w:ascii="Georgia" w:hAnsi="Georgia" w:cs="Arial"/>
                <w:sz w:val="20"/>
                <w:szCs w:val="20"/>
              </w:rPr>
              <w:t xml:space="preserve">Reports due to </w:t>
            </w:r>
            <w:r w:rsidR="00F02B6D" w:rsidRPr="00B07D6D">
              <w:rPr>
                <w:rFonts w:ascii="Georgia" w:hAnsi="Georgia" w:cs="Arial"/>
                <w:sz w:val="20"/>
                <w:szCs w:val="20"/>
              </w:rPr>
              <w:t xml:space="preserve">MA Department of Revenue </w:t>
            </w:r>
          </w:p>
        </w:tc>
        <w:tc>
          <w:tcPr>
            <w:tcW w:w="3060" w:type="dxa"/>
          </w:tcPr>
          <w:p w14:paraId="0EC9E42E" w14:textId="36B9FAB7" w:rsidR="00806F47" w:rsidRPr="00B07D6D" w:rsidRDefault="00806F47" w:rsidP="00F077B0">
            <w:pPr>
              <w:rPr>
                <w:rFonts w:ascii="Georgia" w:hAnsi="Georgia" w:cs="Arial"/>
                <w:color w:val="262626"/>
                <w:sz w:val="20"/>
                <w:szCs w:val="20"/>
              </w:rPr>
            </w:pPr>
            <w:r w:rsidRPr="00B07D6D">
              <w:rPr>
                <w:rFonts w:ascii="Georgia" w:hAnsi="Georgia" w:cs="Arial"/>
                <w:sz w:val="20"/>
                <w:szCs w:val="20"/>
              </w:rPr>
              <w:t>March 31</w:t>
            </w:r>
          </w:p>
        </w:tc>
        <w:tc>
          <w:tcPr>
            <w:tcW w:w="5670" w:type="dxa"/>
          </w:tcPr>
          <w:p w14:paraId="3038F5ED" w14:textId="2C6422F6" w:rsidR="00620BD9" w:rsidRPr="00B07D6D" w:rsidRDefault="5E41372D" w:rsidP="779EB456">
            <w:pPr>
              <w:pStyle w:val="MediumGrid2-Accent11"/>
              <w:rPr>
                <w:rFonts w:ascii="Georgia" w:hAnsi="Georgia"/>
                <w:b/>
                <w:bCs/>
                <w:lang w:val="en-US"/>
              </w:rPr>
            </w:pPr>
            <w:r w:rsidRPr="779EB456">
              <w:rPr>
                <w:rFonts w:ascii="Georgia" w:hAnsi="Georgia"/>
                <w:lang w:val="en-US"/>
              </w:rPr>
              <w:t xml:space="preserve">Massachusetts employers and non-Massachusetts employers who conduct business in (i.e., </w:t>
            </w:r>
            <w:r w:rsidRPr="779EB456">
              <w:rPr>
                <w:rFonts w:ascii="Georgia" w:hAnsi="Georgia"/>
                <w:color w:val="141414"/>
              </w:rPr>
              <w:t>have employees working in Massachusetts</w:t>
            </w:r>
            <w:r w:rsidRPr="779EB456">
              <w:rPr>
                <w:rFonts w:ascii="Georgia" w:hAnsi="Georgia"/>
                <w:color w:val="141414"/>
                <w:lang w:val="en-US"/>
              </w:rPr>
              <w:t xml:space="preserve"> or file state taxes such as unemployment taxes)</w:t>
            </w:r>
            <w:r w:rsidRPr="779EB456">
              <w:rPr>
                <w:rFonts w:ascii="Georgia" w:hAnsi="Georgia"/>
                <w:lang w:val="en-US"/>
              </w:rPr>
              <w:t xml:space="preserve"> or maintain an office in Massachusetts must send a report to the Massachusetts Department of Revenue (DOR) listing the </w:t>
            </w:r>
            <w:r w:rsidR="6D17F9CF" w:rsidRPr="779EB456">
              <w:rPr>
                <w:rFonts w:ascii="Georgia" w:hAnsi="Georgia"/>
                <w:lang w:val="en-US"/>
              </w:rPr>
              <w:t>F</w:t>
            </w:r>
            <w:r w:rsidRPr="779EB456">
              <w:rPr>
                <w:rFonts w:ascii="Georgia" w:hAnsi="Georgia"/>
                <w:lang w:val="en-US"/>
              </w:rPr>
              <w:t>orms 109</w:t>
            </w:r>
            <w:r w:rsidR="0EE037F3" w:rsidRPr="779EB456">
              <w:rPr>
                <w:rFonts w:ascii="Georgia" w:hAnsi="Georgia"/>
                <w:lang w:val="en-US"/>
              </w:rPr>
              <w:t>9</w:t>
            </w:r>
            <w:r w:rsidR="7DA9A879" w:rsidRPr="779EB456">
              <w:rPr>
                <w:rFonts w:ascii="Georgia" w:hAnsi="Georgia"/>
                <w:lang w:val="en-US"/>
              </w:rPr>
              <w:t>-HC they issued</w:t>
            </w:r>
            <w:r w:rsidRPr="779EB456">
              <w:rPr>
                <w:rFonts w:ascii="Georgia" w:hAnsi="Georgia"/>
                <w:lang w:val="en-US"/>
              </w:rPr>
              <w:t xml:space="preserve">. </w:t>
            </w:r>
          </w:p>
          <w:p w14:paraId="72436990" w14:textId="77777777" w:rsidR="00806F47" w:rsidRPr="00B07D6D" w:rsidRDefault="00806F47" w:rsidP="00F077B0">
            <w:pPr>
              <w:rPr>
                <w:rFonts w:ascii="Georgia" w:hAnsi="Georgia" w:cs="Arial"/>
                <w:b/>
                <w:bCs/>
                <w:color w:val="262626"/>
                <w:sz w:val="20"/>
                <w:szCs w:val="20"/>
              </w:rPr>
            </w:pPr>
          </w:p>
        </w:tc>
      </w:tr>
      <w:tr w:rsidR="00C92628" w:rsidRPr="00B07D6D" w14:paraId="7F2B87EA" w14:textId="77777777" w:rsidTr="779EB456">
        <w:tc>
          <w:tcPr>
            <w:tcW w:w="3775" w:type="dxa"/>
          </w:tcPr>
          <w:p w14:paraId="67D37476" w14:textId="0410CE34" w:rsidR="00C92628" w:rsidRPr="00B07D6D" w:rsidRDefault="00C92628" w:rsidP="00F077B0">
            <w:pPr>
              <w:rPr>
                <w:rFonts w:ascii="Georgia" w:hAnsi="Georgia" w:cs="Arial"/>
                <w:b/>
                <w:bCs/>
                <w:color w:val="262626"/>
                <w:sz w:val="20"/>
                <w:szCs w:val="20"/>
              </w:rPr>
            </w:pPr>
            <w:r w:rsidRPr="00B07D6D">
              <w:rPr>
                <w:rFonts w:ascii="Georgia" w:hAnsi="Georgia" w:cs="Arial"/>
                <w:sz w:val="20"/>
                <w:szCs w:val="20"/>
              </w:rPr>
              <w:t>MA Health Insurance Responsibility Disclosure (HIRD) Report</w:t>
            </w:r>
          </w:p>
        </w:tc>
        <w:tc>
          <w:tcPr>
            <w:tcW w:w="3060" w:type="dxa"/>
          </w:tcPr>
          <w:p w14:paraId="3627C150" w14:textId="13C356EB" w:rsidR="00C92628" w:rsidRPr="00B07D6D" w:rsidRDefault="00C92628" w:rsidP="00F077B0">
            <w:pPr>
              <w:rPr>
                <w:rFonts w:ascii="Georgia" w:hAnsi="Georgia" w:cs="Arial"/>
                <w:color w:val="262626"/>
                <w:sz w:val="20"/>
                <w:szCs w:val="20"/>
              </w:rPr>
            </w:pPr>
            <w:r w:rsidRPr="00B07D6D">
              <w:rPr>
                <w:rFonts w:ascii="Georgia" w:hAnsi="Georgia" w:cs="Arial"/>
                <w:sz w:val="20"/>
                <w:szCs w:val="20"/>
              </w:rPr>
              <w:t>December 15</w:t>
            </w:r>
          </w:p>
        </w:tc>
        <w:tc>
          <w:tcPr>
            <w:tcW w:w="5670" w:type="dxa"/>
          </w:tcPr>
          <w:p w14:paraId="47EA276C" w14:textId="77777777" w:rsidR="00C92628" w:rsidRPr="00B07D6D" w:rsidRDefault="00C92628" w:rsidP="00F077B0">
            <w:pPr>
              <w:rPr>
                <w:rFonts w:ascii="Georgia" w:hAnsi="Georgia" w:cs="Arial"/>
                <w:sz w:val="20"/>
                <w:szCs w:val="20"/>
              </w:rPr>
            </w:pPr>
            <w:r w:rsidRPr="00B07D6D">
              <w:rPr>
                <w:rFonts w:ascii="Georgia" w:hAnsi="Georgia" w:cs="Arial"/>
                <w:sz w:val="20"/>
                <w:szCs w:val="20"/>
              </w:rPr>
              <w:t>The </w:t>
            </w:r>
            <w:hyperlink r:id="rId15" w:history="1">
              <w:r w:rsidRPr="00B07D6D">
                <w:rPr>
                  <w:rStyle w:val="Hyperlink"/>
                  <w:rFonts w:ascii="Georgia" w:hAnsi="Georgia" w:cs="Arial"/>
                  <w:color w:val="auto"/>
                  <w:sz w:val="20"/>
                  <w:szCs w:val="20"/>
                  <w:u w:val="none"/>
                </w:rPr>
                <w:t>Health Insurance Responsibility Disclosure (HIRD) form</w:t>
              </w:r>
            </w:hyperlink>
            <w:r w:rsidRPr="00B07D6D">
              <w:rPr>
                <w:rFonts w:ascii="Georgia" w:hAnsi="Georgia" w:cs="Arial"/>
                <w:sz w:val="20"/>
                <w:szCs w:val="20"/>
              </w:rPr>
              <w:t> is a state reporting requirement in Massachusetts, which launched in 2018. The HIRD form collects employer-level information about employer-sponsored insurance offerings. Reporting is due annually by December 15.</w:t>
            </w:r>
          </w:p>
          <w:p w14:paraId="2E2FE9DD" w14:textId="77777777" w:rsidR="00C92628" w:rsidRPr="00B07D6D" w:rsidRDefault="00C92628" w:rsidP="00F077B0">
            <w:pPr>
              <w:rPr>
                <w:rFonts w:ascii="Georgia" w:hAnsi="Georgia" w:cs="Arial"/>
                <w:b/>
                <w:bCs/>
                <w:color w:val="262626"/>
                <w:sz w:val="20"/>
                <w:szCs w:val="20"/>
              </w:rPr>
            </w:pPr>
          </w:p>
        </w:tc>
      </w:tr>
    </w:tbl>
    <w:p w14:paraId="0D0A64E5" w14:textId="77777777" w:rsidR="00C808AE" w:rsidRPr="00B07D6D" w:rsidRDefault="00C808AE" w:rsidP="00083996">
      <w:pPr>
        <w:spacing w:after="0" w:line="360" w:lineRule="auto"/>
        <w:rPr>
          <w:rFonts w:ascii="Georgia" w:hAnsi="Georgia"/>
          <w:b/>
          <w:bCs/>
          <w:color w:val="262626"/>
          <w:sz w:val="20"/>
          <w:szCs w:val="20"/>
        </w:rPr>
      </w:pPr>
    </w:p>
    <w:p w14:paraId="0458D80C" w14:textId="0B5CAC31" w:rsidR="0061638C" w:rsidRPr="00B07D6D" w:rsidRDefault="0061638C" w:rsidP="0061638C">
      <w:pPr>
        <w:pStyle w:val="Heading1"/>
        <w:rPr>
          <w:rFonts w:ascii="Georgia" w:hAnsi="Georgia" w:cs="Arial"/>
          <w:b/>
          <w:bCs/>
          <w:sz w:val="20"/>
          <w:szCs w:val="20"/>
        </w:rPr>
      </w:pPr>
      <w:bookmarkStart w:id="6" w:name="_Toc127635154"/>
      <w:r w:rsidRPr="00B07D6D">
        <w:rPr>
          <w:rFonts w:ascii="Georgia" w:hAnsi="Georgia" w:cs="Arial"/>
          <w:b/>
          <w:bCs/>
          <w:sz w:val="20"/>
          <w:szCs w:val="20"/>
        </w:rPr>
        <w:lastRenderedPageBreak/>
        <w:t>Minnesota</w:t>
      </w:r>
      <w:bookmarkEnd w:id="6"/>
    </w:p>
    <w:tbl>
      <w:tblPr>
        <w:tblStyle w:val="TableGrid"/>
        <w:tblW w:w="0" w:type="auto"/>
        <w:tblLook w:val="04A0" w:firstRow="1" w:lastRow="0" w:firstColumn="1" w:lastColumn="0" w:noHBand="0" w:noVBand="1"/>
      </w:tblPr>
      <w:tblGrid>
        <w:gridCol w:w="3775"/>
        <w:gridCol w:w="3060"/>
        <w:gridCol w:w="5670"/>
      </w:tblGrid>
      <w:tr w:rsidR="0061638C" w:rsidRPr="00B07D6D" w14:paraId="0BC6E59B" w14:textId="77777777" w:rsidTr="779EB456">
        <w:tc>
          <w:tcPr>
            <w:tcW w:w="3775" w:type="dxa"/>
            <w:shd w:val="clear" w:color="auto" w:fill="9CC2E5" w:themeFill="accent5" w:themeFillTint="99"/>
          </w:tcPr>
          <w:p w14:paraId="5F64F2F7" w14:textId="77777777" w:rsidR="0061638C" w:rsidRPr="00B07D6D" w:rsidRDefault="0061638C" w:rsidP="00605233">
            <w:pPr>
              <w:spacing w:line="360" w:lineRule="auto"/>
              <w:rPr>
                <w:rFonts w:ascii="Georgia" w:hAnsi="Georgia"/>
                <w:b/>
                <w:bCs/>
                <w:color w:val="262626"/>
                <w:sz w:val="20"/>
                <w:szCs w:val="20"/>
              </w:rPr>
            </w:pPr>
            <w:r w:rsidRPr="00B07D6D">
              <w:rPr>
                <w:rFonts w:ascii="Georgia" w:hAnsi="Georgia"/>
                <w:b/>
                <w:bCs/>
                <w:color w:val="262626"/>
                <w:sz w:val="20"/>
                <w:szCs w:val="20"/>
              </w:rPr>
              <w:t>Requirement</w:t>
            </w:r>
          </w:p>
        </w:tc>
        <w:tc>
          <w:tcPr>
            <w:tcW w:w="3060" w:type="dxa"/>
            <w:shd w:val="clear" w:color="auto" w:fill="9CC2E5" w:themeFill="accent5" w:themeFillTint="99"/>
          </w:tcPr>
          <w:p w14:paraId="3EC9C6D2" w14:textId="77777777" w:rsidR="0061638C" w:rsidRPr="00B07D6D" w:rsidRDefault="0061638C" w:rsidP="00605233">
            <w:pPr>
              <w:spacing w:line="360" w:lineRule="auto"/>
              <w:rPr>
                <w:rFonts w:ascii="Georgia" w:hAnsi="Georgia"/>
                <w:b/>
                <w:bCs/>
                <w:color w:val="262626"/>
                <w:sz w:val="20"/>
                <w:szCs w:val="20"/>
              </w:rPr>
            </w:pPr>
            <w:r w:rsidRPr="00B07D6D">
              <w:rPr>
                <w:rFonts w:ascii="Georgia" w:hAnsi="Georgia"/>
                <w:b/>
                <w:bCs/>
                <w:color w:val="262626"/>
                <w:sz w:val="20"/>
                <w:szCs w:val="20"/>
              </w:rPr>
              <w:t>Due Date</w:t>
            </w:r>
          </w:p>
        </w:tc>
        <w:tc>
          <w:tcPr>
            <w:tcW w:w="5670" w:type="dxa"/>
            <w:shd w:val="clear" w:color="auto" w:fill="9CC2E5" w:themeFill="accent5" w:themeFillTint="99"/>
          </w:tcPr>
          <w:p w14:paraId="5DDD3F01" w14:textId="77777777" w:rsidR="0061638C" w:rsidRPr="00B07D6D" w:rsidRDefault="0061638C" w:rsidP="00605233">
            <w:pPr>
              <w:spacing w:line="360" w:lineRule="auto"/>
              <w:rPr>
                <w:rFonts w:ascii="Georgia" w:hAnsi="Georgia"/>
                <w:b/>
                <w:bCs/>
                <w:color w:val="262626"/>
                <w:sz w:val="20"/>
                <w:szCs w:val="20"/>
              </w:rPr>
            </w:pPr>
            <w:r w:rsidRPr="00B07D6D">
              <w:rPr>
                <w:rFonts w:ascii="Georgia" w:hAnsi="Georgia"/>
                <w:b/>
                <w:bCs/>
                <w:color w:val="262626"/>
                <w:sz w:val="20"/>
                <w:szCs w:val="20"/>
              </w:rPr>
              <w:t>More Information</w:t>
            </w:r>
          </w:p>
        </w:tc>
      </w:tr>
      <w:tr w:rsidR="0061638C" w:rsidRPr="00B07D6D" w14:paraId="0176D928" w14:textId="77777777" w:rsidTr="779EB456">
        <w:tc>
          <w:tcPr>
            <w:tcW w:w="3775" w:type="dxa"/>
          </w:tcPr>
          <w:p w14:paraId="68630F6C" w14:textId="485248E0" w:rsidR="0061638C" w:rsidRPr="00B07D6D" w:rsidRDefault="002A494A" w:rsidP="00605233">
            <w:pPr>
              <w:rPr>
                <w:rFonts w:ascii="Georgia" w:hAnsi="Georgia" w:cs="Arial"/>
                <w:sz w:val="20"/>
                <w:szCs w:val="20"/>
              </w:rPr>
            </w:pPr>
            <w:r w:rsidRPr="00B07D6D">
              <w:rPr>
                <w:rFonts w:ascii="Georgia" w:hAnsi="Georgia" w:cs="Arial"/>
                <w:sz w:val="20"/>
                <w:szCs w:val="20"/>
              </w:rPr>
              <w:t>MN Life Insurance Requirement</w:t>
            </w:r>
          </w:p>
          <w:p w14:paraId="3B539134" w14:textId="77777777" w:rsidR="0061638C" w:rsidRPr="00B07D6D" w:rsidRDefault="0061638C" w:rsidP="00605233">
            <w:pPr>
              <w:rPr>
                <w:rFonts w:ascii="Georgia" w:hAnsi="Georgia" w:cs="Arial"/>
                <w:b/>
                <w:bCs/>
                <w:color w:val="262626"/>
                <w:sz w:val="20"/>
                <w:szCs w:val="20"/>
              </w:rPr>
            </w:pPr>
          </w:p>
        </w:tc>
        <w:tc>
          <w:tcPr>
            <w:tcW w:w="3060" w:type="dxa"/>
          </w:tcPr>
          <w:p w14:paraId="0FF6521C" w14:textId="6C7760EE" w:rsidR="0061638C" w:rsidRPr="00B07D6D" w:rsidRDefault="31917685" w:rsidP="482304DA">
            <w:pPr>
              <w:spacing w:line="259" w:lineRule="auto"/>
            </w:pPr>
            <w:r w:rsidRPr="482304DA">
              <w:rPr>
                <w:rFonts w:ascii="Georgia" w:hAnsi="Georgia" w:cs="Arial"/>
                <w:color w:val="262626" w:themeColor="text1" w:themeTint="D9"/>
                <w:sz w:val="20"/>
                <w:szCs w:val="20"/>
              </w:rPr>
              <w:t>Within 14 days of termination or layoff</w:t>
            </w:r>
          </w:p>
        </w:tc>
        <w:tc>
          <w:tcPr>
            <w:tcW w:w="5670" w:type="dxa"/>
          </w:tcPr>
          <w:p w14:paraId="1C40E6BB" w14:textId="26FACAC4" w:rsidR="0061638C" w:rsidRPr="00B07D6D" w:rsidRDefault="31917685" w:rsidP="00605233">
            <w:r w:rsidRPr="085034B0">
              <w:rPr>
                <w:rFonts w:ascii="Georgia" w:eastAsia="Georgia" w:hAnsi="Georgia" w:cs="Georgia"/>
                <w:sz w:val="20"/>
                <w:szCs w:val="20"/>
              </w:rPr>
              <w:t xml:space="preserve">Upon termination of or layoff from employment of a covered employee, the employer shall inform the employee within 14 days of: </w:t>
            </w:r>
          </w:p>
          <w:p w14:paraId="2FF59CEC" w14:textId="71C25658" w:rsidR="085034B0" w:rsidRDefault="085034B0" w:rsidP="00605233">
            <w:pPr>
              <w:rPr>
                <w:rFonts w:ascii="Georgia" w:eastAsia="Georgia" w:hAnsi="Georgia" w:cs="Georgia"/>
                <w:sz w:val="20"/>
                <w:szCs w:val="20"/>
              </w:rPr>
            </w:pPr>
          </w:p>
          <w:p w14:paraId="094E5929" w14:textId="790ED42D" w:rsidR="0061638C" w:rsidRPr="00B07D6D" w:rsidRDefault="31917685" w:rsidP="00605233">
            <w:r w:rsidRPr="085034B0">
              <w:rPr>
                <w:rFonts w:ascii="Georgia" w:eastAsia="Georgia" w:hAnsi="Georgia" w:cs="Georgia"/>
                <w:sz w:val="20"/>
                <w:szCs w:val="20"/>
              </w:rPr>
              <w:t>(1) the employee's right to elect to continue the</w:t>
            </w:r>
            <w:r w:rsidR="720B7BA1" w:rsidRPr="085034B0">
              <w:rPr>
                <w:rFonts w:ascii="Georgia" w:eastAsia="Georgia" w:hAnsi="Georgia" w:cs="Georgia"/>
                <w:sz w:val="20"/>
                <w:szCs w:val="20"/>
              </w:rPr>
              <w:t xml:space="preserve"> [life insurance]</w:t>
            </w:r>
            <w:r w:rsidRPr="085034B0">
              <w:rPr>
                <w:rFonts w:ascii="Georgia" w:eastAsia="Georgia" w:hAnsi="Georgia" w:cs="Georgia"/>
                <w:sz w:val="20"/>
                <w:szCs w:val="20"/>
              </w:rPr>
              <w:t xml:space="preserve"> </w:t>
            </w:r>
            <w:proofErr w:type="gramStart"/>
            <w:r w:rsidRPr="085034B0">
              <w:rPr>
                <w:rFonts w:ascii="Georgia" w:eastAsia="Georgia" w:hAnsi="Georgia" w:cs="Georgia"/>
                <w:sz w:val="20"/>
                <w:szCs w:val="20"/>
              </w:rPr>
              <w:t>coverage;</w:t>
            </w:r>
            <w:proofErr w:type="gramEnd"/>
          </w:p>
          <w:p w14:paraId="0DD227C3" w14:textId="13C33EA4" w:rsidR="0061638C" w:rsidRPr="00B07D6D" w:rsidRDefault="31917685" w:rsidP="00605233">
            <w:r w:rsidRPr="482304DA">
              <w:rPr>
                <w:rFonts w:ascii="Georgia" w:eastAsia="Georgia" w:hAnsi="Georgia" w:cs="Georgia"/>
                <w:sz w:val="20"/>
                <w:szCs w:val="20"/>
              </w:rPr>
              <w:t xml:space="preserve">(2) the amount the employee must pay monthly to the employer to retain the </w:t>
            </w:r>
            <w:proofErr w:type="gramStart"/>
            <w:r w:rsidRPr="482304DA">
              <w:rPr>
                <w:rFonts w:ascii="Georgia" w:eastAsia="Georgia" w:hAnsi="Georgia" w:cs="Georgia"/>
                <w:sz w:val="20"/>
                <w:szCs w:val="20"/>
              </w:rPr>
              <w:t>coverage;</w:t>
            </w:r>
            <w:proofErr w:type="gramEnd"/>
          </w:p>
          <w:p w14:paraId="48E783FE" w14:textId="624B866C" w:rsidR="0061638C" w:rsidRPr="00B07D6D" w:rsidRDefault="31917685" w:rsidP="00605233">
            <w:r w:rsidRPr="482304DA">
              <w:rPr>
                <w:rFonts w:ascii="Georgia" w:eastAsia="Georgia" w:hAnsi="Georgia" w:cs="Georgia"/>
                <w:sz w:val="20"/>
                <w:szCs w:val="20"/>
              </w:rPr>
              <w:t xml:space="preserve">(3) the </w:t>
            </w:r>
            <w:proofErr w:type="gramStart"/>
            <w:r w:rsidRPr="482304DA">
              <w:rPr>
                <w:rFonts w:ascii="Georgia" w:eastAsia="Georgia" w:hAnsi="Georgia" w:cs="Georgia"/>
                <w:sz w:val="20"/>
                <w:szCs w:val="20"/>
              </w:rPr>
              <w:t>manner in which</w:t>
            </w:r>
            <w:proofErr w:type="gramEnd"/>
            <w:r w:rsidRPr="482304DA">
              <w:rPr>
                <w:rFonts w:ascii="Georgia" w:eastAsia="Georgia" w:hAnsi="Georgia" w:cs="Georgia"/>
                <w:sz w:val="20"/>
                <w:szCs w:val="20"/>
              </w:rPr>
              <w:t xml:space="preserve"> and the office of the employer to which the payment to the employer must be made; and</w:t>
            </w:r>
          </w:p>
          <w:p w14:paraId="26BEE97F" w14:textId="326A947F" w:rsidR="0061638C" w:rsidRPr="00B07D6D" w:rsidRDefault="31917685" w:rsidP="00605233">
            <w:r w:rsidRPr="482304DA">
              <w:rPr>
                <w:rFonts w:ascii="Georgia" w:eastAsia="Georgia" w:hAnsi="Georgia" w:cs="Georgia"/>
                <w:sz w:val="20"/>
                <w:szCs w:val="20"/>
              </w:rPr>
              <w:t>(4) the time by which the payments to the employer must be made to retain coverage.</w:t>
            </w:r>
          </w:p>
          <w:p w14:paraId="77B8A3F5" w14:textId="31A5039F" w:rsidR="0061638C" w:rsidRPr="00605233" w:rsidRDefault="34E8FC58" w:rsidP="00605233">
            <w:r w:rsidRPr="779EB456">
              <w:rPr>
                <w:rFonts w:ascii="Georgia" w:eastAsia="Georgia" w:hAnsi="Georgia" w:cs="Georgia"/>
                <w:sz w:val="20"/>
                <w:szCs w:val="20"/>
              </w:rPr>
              <w:t xml:space="preserve">The employee has 60 days within which to elect coverage. </w:t>
            </w:r>
            <w:r w:rsidR="31917685" w:rsidRPr="085034B0">
              <w:rPr>
                <w:rFonts w:ascii="Georgia" w:eastAsia="Georgia" w:hAnsi="Georgia" w:cs="Georgia"/>
                <w:sz w:val="20"/>
                <w:szCs w:val="20"/>
              </w:rPr>
              <w:t>The 60-day period shall begin to run on the date coverage would otherwise terminate or on the date upon which notice of the right to coverage is received, whichever is later.</w:t>
            </w:r>
          </w:p>
        </w:tc>
      </w:tr>
    </w:tbl>
    <w:p w14:paraId="163705B0" w14:textId="77777777" w:rsidR="00704EBF" w:rsidRPr="00B07D6D" w:rsidRDefault="00704EBF" w:rsidP="00704EBF">
      <w:pPr>
        <w:rPr>
          <w:rFonts w:ascii="Georgia" w:hAnsi="Georgia"/>
          <w:sz w:val="20"/>
          <w:szCs w:val="20"/>
        </w:rPr>
      </w:pPr>
    </w:p>
    <w:p w14:paraId="2BC30D8C" w14:textId="4D13F6C4" w:rsidR="002A494A" w:rsidRPr="00B07D6D" w:rsidRDefault="002A494A" w:rsidP="002A494A">
      <w:pPr>
        <w:pStyle w:val="Heading1"/>
        <w:rPr>
          <w:rFonts w:ascii="Georgia" w:hAnsi="Georgia" w:cs="Arial"/>
          <w:b/>
          <w:bCs/>
          <w:sz w:val="20"/>
          <w:szCs w:val="20"/>
        </w:rPr>
      </w:pPr>
      <w:bookmarkStart w:id="7" w:name="_Toc127635155"/>
      <w:r w:rsidRPr="00B07D6D">
        <w:rPr>
          <w:rFonts w:ascii="Georgia" w:hAnsi="Georgia" w:cs="Arial"/>
          <w:b/>
          <w:bCs/>
          <w:sz w:val="20"/>
          <w:szCs w:val="20"/>
        </w:rPr>
        <w:t>Michigan</w:t>
      </w:r>
      <w:bookmarkEnd w:id="7"/>
    </w:p>
    <w:tbl>
      <w:tblPr>
        <w:tblStyle w:val="TableGrid"/>
        <w:tblW w:w="0" w:type="auto"/>
        <w:tblLook w:val="04A0" w:firstRow="1" w:lastRow="0" w:firstColumn="1" w:lastColumn="0" w:noHBand="0" w:noVBand="1"/>
      </w:tblPr>
      <w:tblGrid>
        <w:gridCol w:w="3775"/>
        <w:gridCol w:w="3060"/>
        <w:gridCol w:w="5670"/>
      </w:tblGrid>
      <w:tr w:rsidR="002A494A" w:rsidRPr="00B07D6D" w14:paraId="0329C40B" w14:textId="77777777" w:rsidTr="779EB456">
        <w:trPr>
          <w:trHeight w:val="458"/>
        </w:trPr>
        <w:tc>
          <w:tcPr>
            <w:tcW w:w="3775" w:type="dxa"/>
            <w:shd w:val="clear" w:color="auto" w:fill="9CC2E5" w:themeFill="accent5" w:themeFillTint="99"/>
          </w:tcPr>
          <w:p w14:paraId="74EB7498" w14:textId="77777777" w:rsidR="002A494A" w:rsidRPr="00B07D6D" w:rsidRDefault="002A494A" w:rsidP="00605233">
            <w:pPr>
              <w:spacing w:line="360" w:lineRule="auto"/>
              <w:rPr>
                <w:rFonts w:ascii="Georgia" w:hAnsi="Georgia"/>
                <w:b/>
                <w:bCs/>
                <w:color w:val="262626"/>
                <w:sz w:val="20"/>
                <w:szCs w:val="20"/>
              </w:rPr>
            </w:pPr>
            <w:r w:rsidRPr="00B07D6D">
              <w:rPr>
                <w:rFonts w:ascii="Georgia" w:hAnsi="Georgia"/>
                <w:b/>
                <w:bCs/>
                <w:color w:val="262626"/>
                <w:sz w:val="20"/>
                <w:szCs w:val="20"/>
              </w:rPr>
              <w:t>Requirement</w:t>
            </w:r>
          </w:p>
        </w:tc>
        <w:tc>
          <w:tcPr>
            <w:tcW w:w="3060" w:type="dxa"/>
            <w:shd w:val="clear" w:color="auto" w:fill="9CC2E5" w:themeFill="accent5" w:themeFillTint="99"/>
          </w:tcPr>
          <w:p w14:paraId="07E4E907" w14:textId="77777777" w:rsidR="002A494A" w:rsidRPr="00B07D6D" w:rsidRDefault="002A494A" w:rsidP="00605233">
            <w:pPr>
              <w:spacing w:line="360" w:lineRule="auto"/>
              <w:rPr>
                <w:rFonts w:ascii="Georgia" w:hAnsi="Georgia"/>
                <w:b/>
                <w:bCs/>
                <w:color w:val="262626"/>
                <w:sz w:val="20"/>
                <w:szCs w:val="20"/>
              </w:rPr>
            </w:pPr>
            <w:r w:rsidRPr="00B07D6D">
              <w:rPr>
                <w:rFonts w:ascii="Georgia" w:hAnsi="Georgia"/>
                <w:b/>
                <w:bCs/>
                <w:color w:val="262626"/>
                <w:sz w:val="20"/>
                <w:szCs w:val="20"/>
              </w:rPr>
              <w:t>Due Date</w:t>
            </w:r>
          </w:p>
        </w:tc>
        <w:tc>
          <w:tcPr>
            <w:tcW w:w="5670" w:type="dxa"/>
            <w:shd w:val="clear" w:color="auto" w:fill="9CC2E5" w:themeFill="accent5" w:themeFillTint="99"/>
          </w:tcPr>
          <w:p w14:paraId="73CC641E" w14:textId="77777777" w:rsidR="002A494A" w:rsidRPr="00B07D6D" w:rsidRDefault="002A494A" w:rsidP="00605233">
            <w:pPr>
              <w:spacing w:line="360" w:lineRule="auto"/>
              <w:rPr>
                <w:rFonts w:ascii="Georgia" w:hAnsi="Georgia"/>
                <w:b/>
                <w:bCs/>
                <w:color w:val="262626"/>
                <w:sz w:val="20"/>
                <w:szCs w:val="20"/>
              </w:rPr>
            </w:pPr>
            <w:r w:rsidRPr="00B07D6D">
              <w:rPr>
                <w:rFonts w:ascii="Georgia" w:hAnsi="Georgia"/>
                <w:b/>
                <w:bCs/>
                <w:color w:val="262626"/>
                <w:sz w:val="20"/>
                <w:szCs w:val="20"/>
              </w:rPr>
              <w:t>More Information</w:t>
            </w:r>
          </w:p>
        </w:tc>
      </w:tr>
      <w:tr w:rsidR="001A4B98" w:rsidRPr="00B07D6D" w14:paraId="72D92450" w14:textId="77777777" w:rsidTr="779EB456">
        <w:trPr>
          <w:trHeight w:val="458"/>
        </w:trPr>
        <w:tc>
          <w:tcPr>
            <w:tcW w:w="3775" w:type="dxa"/>
            <w:shd w:val="clear" w:color="auto" w:fill="auto"/>
          </w:tcPr>
          <w:p w14:paraId="0F165F3A" w14:textId="14C20BCE" w:rsidR="001A4B98" w:rsidRPr="00B07D6D" w:rsidRDefault="001A4B98" w:rsidP="00A87BF7">
            <w:pPr>
              <w:spacing w:line="276" w:lineRule="auto"/>
              <w:rPr>
                <w:rFonts w:ascii="Georgia" w:hAnsi="Georgia"/>
                <w:color w:val="262626"/>
                <w:sz w:val="20"/>
                <w:szCs w:val="20"/>
              </w:rPr>
            </w:pPr>
            <w:r w:rsidRPr="00B07D6D">
              <w:rPr>
                <w:rFonts w:ascii="Georgia" w:hAnsi="Georgia"/>
                <w:color w:val="262626"/>
                <w:sz w:val="20"/>
                <w:szCs w:val="20"/>
              </w:rPr>
              <w:t xml:space="preserve">Michigan Personal Injury Protection (PIP) </w:t>
            </w:r>
            <w:r w:rsidR="003235CF" w:rsidRPr="00B07D6D">
              <w:rPr>
                <w:rFonts w:ascii="Georgia" w:hAnsi="Georgia"/>
                <w:color w:val="262626"/>
                <w:sz w:val="20"/>
                <w:szCs w:val="20"/>
              </w:rPr>
              <w:t>Medical Coverage with</w:t>
            </w:r>
            <w:r w:rsidRPr="00B07D6D">
              <w:rPr>
                <w:rFonts w:ascii="Georgia" w:hAnsi="Georgia"/>
                <w:color w:val="262626"/>
                <w:sz w:val="20"/>
                <w:szCs w:val="20"/>
              </w:rPr>
              <w:t xml:space="preserve"> Qualifying Health Coverage (QHC)</w:t>
            </w:r>
          </w:p>
        </w:tc>
        <w:tc>
          <w:tcPr>
            <w:tcW w:w="3060" w:type="dxa"/>
            <w:shd w:val="clear" w:color="auto" w:fill="auto"/>
          </w:tcPr>
          <w:p w14:paraId="684FEF69" w14:textId="630D934D" w:rsidR="001A4B98" w:rsidRPr="00B07D6D" w:rsidRDefault="00A87BF7" w:rsidP="00A87BF7">
            <w:pPr>
              <w:spacing w:line="276" w:lineRule="auto"/>
              <w:rPr>
                <w:rFonts w:ascii="Georgia" w:hAnsi="Georgia"/>
                <w:b/>
                <w:bCs/>
                <w:color w:val="262626"/>
                <w:sz w:val="20"/>
                <w:szCs w:val="20"/>
              </w:rPr>
            </w:pPr>
            <w:r w:rsidRPr="00B07D6D">
              <w:rPr>
                <w:rFonts w:ascii="Georgia" w:hAnsi="Georgia"/>
                <w:sz w:val="20"/>
                <w:szCs w:val="20"/>
              </w:rPr>
              <w:t>Annually and/or Upon Request (timing requirements not entirely clear) </w:t>
            </w:r>
          </w:p>
        </w:tc>
        <w:tc>
          <w:tcPr>
            <w:tcW w:w="5670" w:type="dxa"/>
            <w:shd w:val="clear" w:color="auto" w:fill="auto"/>
          </w:tcPr>
          <w:p w14:paraId="5DA089F3" w14:textId="6FE0482C" w:rsidR="001A4B98" w:rsidRPr="00B07D6D" w:rsidRDefault="07F2744B" w:rsidP="00A87BF7">
            <w:pPr>
              <w:spacing w:line="276" w:lineRule="auto"/>
              <w:rPr>
                <w:rFonts w:ascii="Georgia" w:hAnsi="Georgia"/>
                <w:b/>
                <w:bCs/>
                <w:color w:val="262626"/>
                <w:sz w:val="20"/>
                <w:szCs w:val="20"/>
              </w:rPr>
            </w:pPr>
            <w:r w:rsidRPr="779EB456">
              <w:rPr>
                <w:rFonts w:ascii="Georgia" w:hAnsi="Georgia"/>
                <w:sz w:val="20"/>
                <w:szCs w:val="20"/>
              </w:rPr>
              <w:t>Michigan law allows individuals to purchase reduced personal injury protection (PIP) medical coverage, or even opt-out</w:t>
            </w:r>
            <w:r w:rsidR="1BDCC945" w:rsidRPr="779EB456">
              <w:rPr>
                <w:rFonts w:ascii="Georgia" w:hAnsi="Georgia"/>
                <w:sz w:val="20"/>
                <w:szCs w:val="20"/>
              </w:rPr>
              <w:t xml:space="preserve"> of the PIP requirement</w:t>
            </w:r>
            <w:r w:rsidRPr="779EB456">
              <w:rPr>
                <w:rFonts w:ascii="Georgia" w:hAnsi="Georgia"/>
                <w:sz w:val="20"/>
                <w:szCs w:val="20"/>
              </w:rPr>
              <w:t>, if the individual has qualifying health coverage (QHC). Health insurers and health plans must provide individuals with a document that lets them know if their policy is considered QHC.</w:t>
            </w:r>
          </w:p>
        </w:tc>
      </w:tr>
    </w:tbl>
    <w:p w14:paraId="429C1119" w14:textId="77777777" w:rsidR="00704EBF" w:rsidRDefault="00704EBF" w:rsidP="00704EBF">
      <w:pPr>
        <w:rPr>
          <w:rFonts w:ascii="Georgia" w:hAnsi="Georgia"/>
          <w:sz w:val="20"/>
          <w:szCs w:val="20"/>
        </w:rPr>
      </w:pPr>
    </w:p>
    <w:p w14:paraId="55DAB4A5" w14:textId="77777777" w:rsidR="00605233" w:rsidRDefault="00605233" w:rsidP="00704EBF">
      <w:pPr>
        <w:rPr>
          <w:rFonts w:ascii="Georgia" w:hAnsi="Georgia"/>
          <w:sz w:val="20"/>
          <w:szCs w:val="20"/>
        </w:rPr>
      </w:pPr>
    </w:p>
    <w:p w14:paraId="43F332C0" w14:textId="77777777" w:rsidR="00605233" w:rsidRPr="00B07D6D" w:rsidRDefault="00605233" w:rsidP="00704EBF">
      <w:pPr>
        <w:rPr>
          <w:rFonts w:ascii="Georgia" w:hAnsi="Georgia"/>
          <w:sz w:val="20"/>
          <w:szCs w:val="20"/>
        </w:rPr>
      </w:pPr>
    </w:p>
    <w:p w14:paraId="28628E77" w14:textId="3039E8DE" w:rsidR="00A30F39" w:rsidRPr="00B07D6D" w:rsidRDefault="00A30F39" w:rsidP="001319FB">
      <w:pPr>
        <w:pStyle w:val="Heading1"/>
        <w:rPr>
          <w:rFonts w:ascii="Georgia" w:hAnsi="Georgia" w:cs="Arial"/>
          <w:b/>
          <w:bCs/>
          <w:sz w:val="20"/>
          <w:szCs w:val="20"/>
        </w:rPr>
      </w:pPr>
      <w:bookmarkStart w:id="8" w:name="_Toc127635156"/>
      <w:r w:rsidRPr="00B07D6D">
        <w:rPr>
          <w:rFonts w:ascii="Georgia" w:hAnsi="Georgia" w:cs="Arial"/>
          <w:b/>
          <w:bCs/>
          <w:sz w:val="20"/>
          <w:szCs w:val="20"/>
        </w:rPr>
        <w:lastRenderedPageBreak/>
        <w:t>New Jersey</w:t>
      </w:r>
      <w:bookmarkEnd w:id="8"/>
    </w:p>
    <w:tbl>
      <w:tblPr>
        <w:tblStyle w:val="TableGrid"/>
        <w:tblW w:w="0" w:type="auto"/>
        <w:tblLook w:val="04A0" w:firstRow="1" w:lastRow="0" w:firstColumn="1" w:lastColumn="0" w:noHBand="0" w:noVBand="1"/>
      </w:tblPr>
      <w:tblGrid>
        <w:gridCol w:w="3775"/>
        <w:gridCol w:w="3060"/>
        <w:gridCol w:w="5670"/>
      </w:tblGrid>
      <w:tr w:rsidR="00C808AE" w:rsidRPr="00B07D6D" w14:paraId="59459E05" w14:textId="77777777" w:rsidTr="00F10784">
        <w:tc>
          <w:tcPr>
            <w:tcW w:w="3775" w:type="dxa"/>
            <w:shd w:val="clear" w:color="auto" w:fill="9CC2E5" w:themeFill="accent5" w:themeFillTint="99"/>
          </w:tcPr>
          <w:p w14:paraId="3C130AB3" w14:textId="77777777" w:rsidR="00C808AE" w:rsidRPr="00B07D6D" w:rsidRDefault="00C808AE" w:rsidP="00605233">
            <w:pPr>
              <w:spacing w:line="360" w:lineRule="auto"/>
              <w:rPr>
                <w:rFonts w:ascii="Georgia" w:hAnsi="Georgia"/>
                <w:b/>
                <w:bCs/>
                <w:color w:val="262626"/>
                <w:sz w:val="20"/>
                <w:szCs w:val="20"/>
              </w:rPr>
            </w:pPr>
            <w:r w:rsidRPr="00B07D6D">
              <w:rPr>
                <w:rFonts w:ascii="Georgia" w:hAnsi="Georgia"/>
                <w:b/>
                <w:bCs/>
                <w:color w:val="262626"/>
                <w:sz w:val="20"/>
                <w:szCs w:val="20"/>
              </w:rPr>
              <w:t>Requirement</w:t>
            </w:r>
          </w:p>
        </w:tc>
        <w:tc>
          <w:tcPr>
            <w:tcW w:w="3060" w:type="dxa"/>
            <w:shd w:val="clear" w:color="auto" w:fill="9CC2E5" w:themeFill="accent5" w:themeFillTint="99"/>
          </w:tcPr>
          <w:p w14:paraId="418E4CEB" w14:textId="77777777" w:rsidR="00C808AE" w:rsidRPr="00B07D6D" w:rsidRDefault="00C808AE" w:rsidP="00605233">
            <w:pPr>
              <w:spacing w:line="360" w:lineRule="auto"/>
              <w:rPr>
                <w:rFonts w:ascii="Georgia" w:hAnsi="Georgia"/>
                <w:b/>
                <w:bCs/>
                <w:color w:val="262626"/>
                <w:sz w:val="20"/>
                <w:szCs w:val="20"/>
              </w:rPr>
            </w:pPr>
            <w:r w:rsidRPr="00B07D6D">
              <w:rPr>
                <w:rFonts w:ascii="Georgia" w:hAnsi="Georgia"/>
                <w:b/>
                <w:bCs/>
                <w:color w:val="262626"/>
                <w:sz w:val="20"/>
                <w:szCs w:val="20"/>
              </w:rPr>
              <w:t>Due Date</w:t>
            </w:r>
          </w:p>
        </w:tc>
        <w:tc>
          <w:tcPr>
            <w:tcW w:w="5670" w:type="dxa"/>
            <w:shd w:val="clear" w:color="auto" w:fill="9CC2E5" w:themeFill="accent5" w:themeFillTint="99"/>
          </w:tcPr>
          <w:p w14:paraId="0B29AFB0" w14:textId="77777777" w:rsidR="00C808AE" w:rsidRPr="00B07D6D" w:rsidRDefault="00C808AE" w:rsidP="00605233">
            <w:pPr>
              <w:spacing w:line="360" w:lineRule="auto"/>
              <w:rPr>
                <w:rFonts w:ascii="Georgia" w:hAnsi="Georgia"/>
                <w:b/>
                <w:bCs/>
                <w:color w:val="262626"/>
                <w:sz w:val="20"/>
                <w:szCs w:val="20"/>
              </w:rPr>
            </w:pPr>
            <w:r w:rsidRPr="00B07D6D">
              <w:rPr>
                <w:rFonts w:ascii="Georgia" w:hAnsi="Georgia"/>
                <w:b/>
                <w:bCs/>
                <w:color w:val="262626"/>
                <w:sz w:val="20"/>
                <w:szCs w:val="20"/>
              </w:rPr>
              <w:t>More Information</w:t>
            </w:r>
          </w:p>
        </w:tc>
      </w:tr>
      <w:tr w:rsidR="00BA2D71" w:rsidRPr="00B07D6D" w14:paraId="6D10B931" w14:textId="77777777" w:rsidTr="00605233">
        <w:tc>
          <w:tcPr>
            <w:tcW w:w="3775" w:type="dxa"/>
          </w:tcPr>
          <w:p w14:paraId="218E38AD" w14:textId="2CCCF632" w:rsidR="00BA2D71" w:rsidRPr="00B07D6D" w:rsidRDefault="00BA2D71" w:rsidP="00605233">
            <w:pPr>
              <w:spacing w:line="360" w:lineRule="auto"/>
              <w:rPr>
                <w:rFonts w:ascii="Georgia" w:hAnsi="Georgia" w:cs="Arial"/>
                <w:color w:val="262626"/>
                <w:sz w:val="20"/>
                <w:szCs w:val="20"/>
              </w:rPr>
            </w:pPr>
            <w:r w:rsidRPr="00B07D6D">
              <w:rPr>
                <w:rFonts w:ascii="Georgia" w:hAnsi="Georgia" w:cs="Arial"/>
                <w:color w:val="262626"/>
                <w:sz w:val="20"/>
                <w:szCs w:val="20"/>
              </w:rPr>
              <w:t>Form 1095 to NJ Residents</w:t>
            </w:r>
          </w:p>
        </w:tc>
        <w:tc>
          <w:tcPr>
            <w:tcW w:w="3060" w:type="dxa"/>
          </w:tcPr>
          <w:p w14:paraId="68210CC7" w14:textId="17C74C2E" w:rsidR="00BA2D71" w:rsidRPr="00B07D6D" w:rsidRDefault="00BA2D71" w:rsidP="00605233">
            <w:pPr>
              <w:spacing w:line="360" w:lineRule="auto"/>
              <w:rPr>
                <w:rFonts w:ascii="Georgia" w:hAnsi="Georgia" w:cs="Arial"/>
                <w:color w:val="262626"/>
                <w:sz w:val="20"/>
                <w:szCs w:val="20"/>
              </w:rPr>
            </w:pPr>
            <w:r w:rsidRPr="00B07D6D">
              <w:rPr>
                <w:rFonts w:ascii="Georgia" w:hAnsi="Georgia" w:cs="Arial"/>
                <w:color w:val="262626"/>
                <w:sz w:val="20"/>
                <w:szCs w:val="20"/>
              </w:rPr>
              <w:t>March 2</w:t>
            </w:r>
          </w:p>
        </w:tc>
        <w:tc>
          <w:tcPr>
            <w:tcW w:w="5670" w:type="dxa"/>
          </w:tcPr>
          <w:p w14:paraId="56F41684" w14:textId="3D94DAAC" w:rsidR="00D03303" w:rsidRPr="00B07D6D" w:rsidRDefault="00BA2D71" w:rsidP="00D03303">
            <w:pPr>
              <w:rPr>
                <w:rFonts w:ascii="Georgia" w:hAnsi="Georgia" w:cs="Arial"/>
                <w:sz w:val="20"/>
                <w:szCs w:val="20"/>
              </w:rPr>
            </w:pPr>
            <w:r w:rsidRPr="00B07D6D">
              <w:rPr>
                <w:rFonts w:ascii="Georgia" w:hAnsi="Georgia" w:cs="Arial"/>
                <w:sz w:val="20"/>
                <w:szCs w:val="20"/>
              </w:rPr>
              <w:t xml:space="preserve">Applicable Large Employers (ALEs) and non-ALEs who employ New Jersey residents or part-year residents, including out-of-state employers (even if the out-of-state employer does not withhold payroll taxes) must provide a 1095 form to </w:t>
            </w:r>
            <w:r w:rsidR="00D03303" w:rsidRPr="00B07D6D">
              <w:rPr>
                <w:rFonts w:ascii="Georgia" w:hAnsi="Georgia" w:cs="Arial"/>
                <w:sz w:val="20"/>
                <w:szCs w:val="20"/>
              </w:rPr>
              <w:t xml:space="preserve">primary enrollees who are New Jersey residents or part-year residents to whom the employer provided minimum essential coverage (MEC). For purposes of the enrollee statement, an employee is considered a “part-year resident” if they are domiciled in New Jersey for at least 15 days in any month. </w:t>
            </w:r>
          </w:p>
        </w:tc>
      </w:tr>
      <w:tr w:rsidR="00806F47" w:rsidRPr="00B07D6D" w14:paraId="140797EA" w14:textId="77777777" w:rsidTr="00605233">
        <w:tc>
          <w:tcPr>
            <w:tcW w:w="3775" w:type="dxa"/>
          </w:tcPr>
          <w:p w14:paraId="5ECC10AA" w14:textId="73F80E65" w:rsidR="00806F47" w:rsidRPr="00B07D6D" w:rsidRDefault="00155954" w:rsidP="00086ED0">
            <w:pPr>
              <w:rPr>
                <w:rFonts w:ascii="Georgia" w:hAnsi="Georgia" w:cs="Arial"/>
                <w:b/>
                <w:bCs/>
                <w:color w:val="262626"/>
                <w:sz w:val="20"/>
                <w:szCs w:val="20"/>
              </w:rPr>
            </w:pPr>
            <w:r w:rsidRPr="00B07D6D">
              <w:rPr>
                <w:rFonts w:ascii="Georgia" w:hAnsi="Georgia" w:cs="Arial"/>
                <w:sz w:val="20"/>
                <w:szCs w:val="20"/>
              </w:rPr>
              <w:t xml:space="preserve">State Individual Mandate Employer </w:t>
            </w:r>
            <w:r w:rsidR="00806F47" w:rsidRPr="00B07D6D">
              <w:rPr>
                <w:rFonts w:ascii="Georgia" w:hAnsi="Georgia" w:cs="Arial"/>
                <w:sz w:val="20"/>
                <w:szCs w:val="20"/>
              </w:rPr>
              <w:t xml:space="preserve">Reports </w:t>
            </w:r>
            <w:r w:rsidR="002216A0" w:rsidRPr="00B07D6D">
              <w:rPr>
                <w:rFonts w:ascii="Georgia" w:hAnsi="Georgia" w:cs="Arial"/>
                <w:sz w:val="20"/>
                <w:szCs w:val="20"/>
              </w:rPr>
              <w:t>D</w:t>
            </w:r>
            <w:r w:rsidR="00806F47" w:rsidRPr="00B07D6D">
              <w:rPr>
                <w:rFonts w:ascii="Georgia" w:hAnsi="Georgia" w:cs="Arial"/>
                <w:sz w:val="20"/>
                <w:szCs w:val="20"/>
              </w:rPr>
              <w:t xml:space="preserve">ue to </w:t>
            </w:r>
            <w:r w:rsidR="00D97D17" w:rsidRPr="00B07D6D">
              <w:rPr>
                <w:rFonts w:ascii="Georgia" w:hAnsi="Georgia" w:cs="Arial"/>
                <w:sz w:val="20"/>
                <w:szCs w:val="20"/>
              </w:rPr>
              <w:t xml:space="preserve">NJ </w:t>
            </w:r>
            <w:r w:rsidRPr="00B07D6D">
              <w:rPr>
                <w:rFonts w:ascii="Georgia" w:hAnsi="Georgia" w:cs="Arial"/>
                <w:sz w:val="20"/>
                <w:szCs w:val="20"/>
              </w:rPr>
              <w:t>Division</w:t>
            </w:r>
            <w:r w:rsidR="00D97D17" w:rsidRPr="00B07D6D">
              <w:rPr>
                <w:rFonts w:ascii="Georgia" w:hAnsi="Georgia" w:cs="Arial"/>
                <w:sz w:val="20"/>
                <w:szCs w:val="20"/>
              </w:rPr>
              <w:t xml:space="preserve"> of Taxation</w:t>
            </w:r>
          </w:p>
        </w:tc>
        <w:tc>
          <w:tcPr>
            <w:tcW w:w="3060" w:type="dxa"/>
          </w:tcPr>
          <w:p w14:paraId="55A82458" w14:textId="2A25E9B2" w:rsidR="00806F47" w:rsidRPr="00B07D6D" w:rsidRDefault="00806F47" w:rsidP="00086ED0">
            <w:pPr>
              <w:rPr>
                <w:rFonts w:ascii="Georgia" w:hAnsi="Georgia" w:cs="Arial"/>
                <w:color w:val="262626"/>
                <w:sz w:val="20"/>
                <w:szCs w:val="20"/>
              </w:rPr>
            </w:pPr>
            <w:r w:rsidRPr="00B07D6D">
              <w:rPr>
                <w:rFonts w:ascii="Georgia" w:hAnsi="Georgia" w:cs="Arial"/>
                <w:sz w:val="20"/>
                <w:szCs w:val="20"/>
              </w:rPr>
              <w:t>March 31</w:t>
            </w:r>
          </w:p>
        </w:tc>
        <w:tc>
          <w:tcPr>
            <w:tcW w:w="5670" w:type="dxa"/>
          </w:tcPr>
          <w:p w14:paraId="0B49F87B" w14:textId="336BFA74" w:rsidR="003D3CD4" w:rsidRPr="00B07D6D" w:rsidRDefault="003D3CD4" w:rsidP="003D3CD4">
            <w:pPr>
              <w:rPr>
                <w:rFonts w:ascii="Georgia" w:hAnsi="Georgia" w:cs="Arial"/>
                <w:sz w:val="20"/>
                <w:szCs w:val="20"/>
              </w:rPr>
            </w:pPr>
            <w:r w:rsidRPr="00B07D6D">
              <w:rPr>
                <w:rFonts w:ascii="Georgia" w:hAnsi="Georgia" w:cs="Arial"/>
                <w:sz w:val="20"/>
                <w:szCs w:val="20"/>
              </w:rPr>
              <w:t>Applicable Large Employers (ALEs) and non-ALEs who employ New Jersey residents or part-year residents, including out-of-state employers (even if the out-of-state employer does not withhold payroll taxes) must report to the state of New Jersey on coverage provide</w:t>
            </w:r>
            <w:r w:rsidR="00890601" w:rsidRPr="00B07D6D">
              <w:rPr>
                <w:rFonts w:ascii="Georgia" w:hAnsi="Georgia" w:cs="Arial"/>
                <w:sz w:val="20"/>
                <w:szCs w:val="20"/>
              </w:rPr>
              <w:t xml:space="preserve"> using Form 1095.</w:t>
            </w:r>
          </w:p>
          <w:p w14:paraId="2E8734F6" w14:textId="77777777" w:rsidR="00806F47" w:rsidRPr="00B07D6D" w:rsidRDefault="00806F47" w:rsidP="00086ED0">
            <w:pPr>
              <w:rPr>
                <w:rFonts w:ascii="Georgia" w:hAnsi="Georgia" w:cs="Arial"/>
                <w:b/>
                <w:bCs/>
                <w:color w:val="262626"/>
                <w:sz w:val="20"/>
                <w:szCs w:val="20"/>
              </w:rPr>
            </w:pPr>
          </w:p>
        </w:tc>
      </w:tr>
    </w:tbl>
    <w:p w14:paraId="1F0FCC08" w14:textId="77777777" w:rsidR="00C808AE" w:rsidRPr="00B07D6D" w:rsidRDefault="00C808AE" w:rsidP="00083996">
      <w:pPr>
        <w:spacing w:after="0" w:line="360" w:lineRule="auto"/>
        <w:rPr>
          <w:rFonts w:ascii="Georgia" w:hAnsi="Georgia"/>
          <w:b/>
          <w:bCs/>
          <w:color w:val="262626"/>
          <w:sz w:val="20"/>
          <w:szCs w:val="20"/>
        </w:rPr>
      </w:pPr>
    </w:p>
    <w:p w14:paraId="6D56328C" w14:textId="77777777" w:rsidR="00A30F39" w:rsidRPr="00B07D6D" w:rsidRDefault="00A30F39" w:rsidP="00083996">
      <w:pPr>
        <w:spacing w:after="0" w:line="360" w:lineRule="auto"/>
        <w:rPr>
          <w:rFonts w:ascii="Georgia" w:hAnsi="Georgia"/>
          <w:b/>
          <w:bCs/>
          <w:color w:val="262626"/>
          <w:sz w:val="20"/>
          <w:szCs w:val="20"/>
        </w:rPr>
      </w:pPr>
    </w:p>
    <w:p w14:paraId="4BED20CD" w14:textId="1D751004" w:rsidR="00A30F39" w:rsidRPr="00B07D6D" w:rsidRDefault="00A30F39" w:rsidP="001319FB">
      <w:pPr>
        <w:pStyle w:val="Heading1"/>
        <w:rPr>
          <w:rFonts w:ascii="Georgia" w:hAnsi="Georgia" w:cs="Arial"/>
          <w:b/>
          <w:bCs/>
          <w:sz w:val="20"/>
          <w:szCs w:val="20"/>
        </w:rPr>
      </w:pPr>
      <w:bookmarkStart w:id="9" w:name="_Toc127635157"/>
      <w:r w:rsidRPr="00B07D6D">
        <w:rPr>
          <w:rFonts w:ascii="Georgia" w:hAnsi="Georgia" w:cs="Arial"/>
          <w:b/>
          <w:bCs/>
          <w:sz w:val="20"/>
          <w:szCs w:val="20"/>
        </w:rPr>
        <w:t>New York</w:t>
      </w:r>
      <w:bookmarkEnd w:id="9"/>
    </w:p>
    <w:tbl>
      <w:tblPr>
        <w:tblStyle w:val="TableGrid"/>
        <w:tblW w:w="0" w:type="auto"/>
        <w:tblLayout w:type="fixed"/>
        <w:tblLook w:val="04A0" w:firstRow="1" w:lastRow="0" w:firstColumn="1" w:lastColumn="0" w:noHBand="0" w:noVBand="1"/>
      </w:tblPr>
      <w:tblGrid>
        <w:gridCol w:w="3421"/>
        <w:gridCol w:w="2739"/>
        <w:gridCol w:w="6345"/>
      </w:tblGrid>
      <w:tr w:rsidR="00C808AE" w:rsidRPr="00B07D6D" w14:paraId="468E9DE5" w14:textId="77777777" w:rsidTr="779EB456">
        <w:tc>
          <w:tcPr>
            <w:tcW w:w="3421" w:type="dxa"/>
            <w:shd w:val="clear" w:color="auto" w:fill="9CC2E5" w:themeFill="accent5" w:themeFillTint="99"/>
          </w:tcPr>
          <w:p w14:paraId="21850E6C" w14:textId="77777777" w:rsidR="00C808AE" w:rsidRPr="00B07D6D" w:rsidRDefault="00C808AE" w:rsidP="00605233">
            <w:pPr>
              <w:spacing w:line="360" w:lineRule="auto"/>
              <w:rPr>
                <w:rFonts w:ascii="Georgia" w:hAnsi="Georgia"/>
                <w:b/>
                <w:bCs/>
                <w:color w:val="262626"/>
                <w:sz w:val="20"/>
                <w:szCs w:val="20"/>
              </w:rPr>
            </w:pPr>
            <w:r w:rsidRPr="00B07D6D">
              <w:rPr>
                <w:rFonts w:ascii="Georgia" w:hAnsi="Georgia"/>
                <w:b/>
                <w:bCs/>
                <w:color w:val="262626"/>
                <w:sz w:val="20"/>
                <w:szCs w:val="20"/>
              </w:rPr>
              <w:t>Requirement</w:t>
            </w:r>
          </w:p>
        </w:tc>
        <w:tc>
          <w:tcPr>
            <w:tcW w:w="2739" w:type="dxa"/>
            <w:shd w:val="clear" w:color="auto" w:fill="9CC2E5" w:themeFill="accent5" w:themeFillTint="99"/>
          </w:tcPr>
          <w:p w14:paraId="08871569" w14:textId="77777777" w:rsidR="00C808AE" w:rsidRPr="00B07D6D" w:rsidRDefault="00C808AE" w:rsidP="00605233">
            <w:pPr>
              <w:spacing w:line="360" w:lineRule="auto"/>
              <w:rPr>
                <w:rFonts w:ascii="Georgia" w:hAnsi="Georgia"/>
                <w:b/>
                <w:bCs/>
                <w:color w:val="262626"/>
                <w:sz w:val="20"/>
                <w:szCs w:val="20"/>
              </w:rPr>
            </w:pPr>
            <w:r w:rsidRPr="00B07D6D">
              <w:rPr>
                <w:rFonts w:ascii="Georgia" w:hAnsi="Georgia"/>
                <w:b/>
                <w:bCs/>
                <w:color w:val="262626"/>
                <w:sz w:val="20"/>
                <w:szCs w:val="20"/>
              </w:rPr>
              <w:t>Due Date</w:t>
            </w:r>
          </w:p>
        </w:tc>
        <w:tc>
          <w:tcPr>
            <w:tcW w:w="6345" w:type="dxa"/>
            <w:shd w:val="clear" w:color="auto" w:fill="9CC2E5" w:themeFill="accent5" w:themeFillTint="99"/>
          </w:tcPr>
          <w:p w14:paraId="414D1E42" w14:textId="77777777" w:rsidR="00C808AE" w:rsidRPr="00B07D6D" w:rsidRDefault="00C808AE" w:rsidP="00605233">
            <w:pPr>
              <w:spacing w:line="360" w:lineRule="auto"/>
              <w:rPr>
                <w:rFonts w:ascii="Georgia" w:hAnsi="Georgia"/>
                <w:b/>
                <w:bCs/>
                <w:color w:val="262626"/>
                <w:sz w:val="20"/>
                <w:szCs w:val="20"/>
              </w:rPr>
            </w:pPr>
            <w:r w:rsidRPr="00B07D6D">
              <w:rPr>
                <w:rFonts w:ascii="Georgia" w:hAnsi="Georgia"/>
                <w:b/>
                <w:bCs/>
                <w:color w:val="262626"/>
                <w:sz w:val="20"/>
                <w:szCs w:val="20"/>
              </w:rPr>
              <w:t>More Information</w:t>
            </w:r>
          </w:p>
        </w:tc>
      </w:tr>
      <w:tr w:rsidR="003D35E3" w:rsidRPr="00B07D6D" w14:paraId="0DAEAD2E" w14:textId="77777777" w:rsidTr="779EB456">
        <w:tc>
          <w:tcPr>
            <w:tcW w:w="3421" w:type="dxa"/>
          </w:tcPr>
          <w:p w14:paraId="684C44D0" w14:textId="02DE96B3" w:rsidR="003D35E3" w:rsidRPr="00B07D6D" w:rsidRDefault="003D35E3" w:rsidP="00086ED0">
            <w:pPr>
              <w:rPr>
                <w:rFonts w:ascii="Georgia" w:hAnsi="Georgia"/>
                <w:b/>
                <w:bCs/>
                <w:color w:val="262626"/>
                <w:sz w:val="20"/>
                <w:szCs w:val="20"/>
              </w:rPr>
            </w:pPr>
            <w:r w:rsidRPr="00B07D6D">
              <w:rPr>
                <w:rFonts w:ascii="Georgia" w:hAnsi="Georgia" w:cs="Arial"/>
                <w:sz w:val="20"/>
                <w:szCs w:val="20"/>
              </w:rPr>
              <w:t xml:space="preserve">NY HCRA </w:t>
            </w:r>
            <w:r w:rsidR="002216A0" w:rsidRPr="00B07D6D">
              <w:rPr>
                <w:rFonts w:ascii="Georgia" w:hAnsi="Georgia" w:cs="Arial"/>
                <w:sz w:val="20"/>
                <w:szCs w:val="20"/>
              </w:rPr>
              <w:t>Report Due</w:t>
            </w:r>
            <w:r w:rsidRPr="00B07D6D">
              <w:rPr>
                <w:rFonts w:ascii="Georgia" w:hAnsi="Georgia" w:cs="Arial"/>
                <w:sz w:val="20"/>
                <w:szCs w:val="20"/>
              </w:rPr>
              <w:t xml:space="preserve"> to OPA</w:t>
            </w:r>
          </w:p>
        </w:tc>
        <w:tc>
          <w:tcPr>
            <w:tcW w:w="2739" w:type="dxa"/>
          </w:tcPr>
          <w:p w14:paraId="0445D940" w14:textId="77777777" w:rsidR="003D35E3" w:rsidRPr="00B07D6D" w:rsidRDefault="003D35E3" w:rsidP="00086ED0">
            <w:pPr>
              <w:rPr>
                <w:rFonts w:ascii="Georgia" w:hAnsi="Georgia" w:cs="Arial"/>
                <w:b/>
                <w:bCs/>
                <w:sz w:val="20"/>
                <w:szCs w:val="20"/>
              </w:rPr>
            </w:pPr>
            <w:r w:rsidRPr="00B07D6D">
              <w:rPr>
                <w:rFonts w:ascii="Georgia" w:hAnsi="Georgia" w:cs="Arial"/>
                <w:b/>
                <w:bCs/>
                <w:sz w:val="20"/>
                <w:szCs w:val="20"/>
              </w:rPr>
              <w:t>January 30</w:t>
            </w:r>
          </w:p>
          <w:p w14:paraId="50F8CB9C" w14:textId="77777777" w:rsidR="003D35E3" w:rsidRPr="00B07D6D" w:rsidRDefault="003D35E3" w:rsidP="00086ED0">
            <w:pPr>
              <w:rPr>
                <w:rFonts w:ascii="Georgia" w:hAnsi="Georgia"/>
                <w:color w:val="262626"/>
                <w:sz w:val="20"/>
                <w:szCs w:val="20"/>
              </w:rPr>
            </w:pPr>
          </w:p>
        </w:tc>
        <w:tc>
          <w:tcPr>
            <w:tcW w:w="6345" w:type="dxa"/>
          </w:tcPr>
          <w:p w14:paraId="73A7F6A9" w14:textId="0A3DB327" w:rsidR="003D35E3" w:rsidRPr="00B07D6D" w:rsidRDefault="677A5A94" w:rsidP="00155954">
            <w:pPr>
              <w:rPr>
                <w:rFonts w:ascii="Georgia" w:hAnsi="Georgia"/>
                <w:b/>
                <w:bCs/>
                <w:color w:val="262626"/>
                <w:sz w:val="20"/>
                <w:szCs w:val="20"/>
              </w:rPr>
            </w:pPr>
            <w:r w:rsidRPr="00B07D6D">
              <w:rPr>
                <w:rFonts w:ascii="Georgia" w:hAnsi="Georgia" w:cs="Arial"/>
                <w:sz w:val="20"/>
                <w:szCs w:val="20"/>
                <w:shd w:val="clear" w:color="auto" w:fill="FEFEFE"/>
              </w:rPr>
              <w:t>New York: Monthly online reports on covered charges are due to the state Office of Pool Administration (OPA) for the first year after a claim payor becomes an electing payor. (The OPA may notify payors that subsequent reports will be due annually, which is the typical schedule for out-of-state health plan sponsors with few or no New York employees.) Reports must be filed electronically within 30 days after the end of the reporting month or year, even if a payor has no activity to report. Self-funded health plan sponsors commonly rely on TPAs to file the monthly or annual report. However, the ultimate responsibility falls to the plan sponsor.</w:t>
            </w:r>
          </w:p>
        </w:tc>
      </w:tr>
      <w:tr w:rsidR="00974FED" w:rsidRPr="00B07D6D" w14:paraId="65F64456" w14:textId="77777777" w:rsidTr="779EB456">
        <w:tc>
          <w:tcPr>
            <w:tcW w:w="3421" w:type="dxa"/>
          </w:tcPr>
          <w:p w14:paraId="013673E3" w14:textId="28D0C6A0" w:rsidR="00974FED" w:rsidRPr="00B07D6D" w:rsidRDefault="00974FED" w:rsidP="00B60245">
            <w:pPr>
              <w:rPr>
                <w:rFonts w:ascii="Georgia" w:hAnsi="Georgia" w:cs="Arial"/>
                <w:b/>
                <w:bCs/>
                <w:color w:val="262626"/>
                <w:sz w:val="20"/>
                <w:szCs w:val="20"/>
              </w:rPr>
            </w:pPr>
            <w:r w:rsidRPr="00B07D6D">
              <w:rPr>
                <w:rFonts w:ascii="Georgia" w:hAnsi="Georgia" w:cs="Arial"/>
                <w:sz w:val="20"/>
                <w:szCs w:val="20"/>
              </w:rPr>
              <w:lastRenderedPageBreak/>
              <w:t>NY HCRA monthly filing/payment due to New York Public Goods Pool</w:t>
            </w:r>
          </w:p>
        </w:tc>
        <w:tc>
          <w:tcPr>
            <w:tcW w:w="2739" w:type="dxa"/>
          </w:tcPr>
          <w:p w14:paraId="241D9CEF" w14:textId="77777777" w:rsidR="00974FED" w:rsidRPr="00B07D6D" w:rsidRDefault="00974FED" w:rsidP="00B60245">
            <w:pPr>
              <w:rPr>
                <w:rFonts w:ascii="Georgia" w:hAnsi="Georgia" w:cs="Arial"/>
                <w:sz w:val="20"/>
                <w:szCs w:val="20"/>
              </w:rPr>
            </w:pPr>
            <w:r w:rsidRPr="00B07D6D">
              <w:rPr>
                <w:rFonts w:ascii="Georgia" w:hAnsi="Georgia" w:cs="Arial"/>
                <w:sz w:val="20"/>
                <w:szCs w:val="20"/>
              </w:rPr>
              <w:t>March 2</w:t>
            </w:r>
            <w:r w:rsidR="00B664F2" w:rsidRPr="00B07D6D">
              <w:rPr>
                <w:rFonts w:ascii="Georgia" w:hAnsi="Georgia" w:cs="Arial"/>
                <w:sz w:val="20"/>
                <w:szCs w:val="20"/>
              </w:rPr>
              <w:t xml:space="preserve"> for January 2023</w:t>
            </w:r>
          </w:p>
          <w:p w14:paraId="0E9614DA" w14:textId="77777777" w:rsidR="00B664F2" w:rsidRPr="00B07D6D" w:rsidRDefault="00B664F2" w:rsidP="00B60245">
            <w:pPr>
              <w:rPr>
                <w:rFonts w:ascii="Georgia" w:hAnsi="Georgia" w:cs="Arial"/>
                <w:color w:val="262626"/>
                <w:sz w:val="20"/>
                <w:szCs w:val="20"/>
              </w:rPr>
            </w:pPr>
            <w:r w:rsidRPr="00B07D6D">
              <w:rPr>
                <w:rFonts w:ascii="Georgia" w:hAnsi="Georgia" w:cs="Arial"/>
                <w:color w:val="262626"/>
                <w:sz w:val="20"/>
                <w:szCs w:val="20"/>
              </w:rPr>
              <w:t>March 30 for February 2023</w:t>
            </w:r>
          </w:p>
          <w:p w14:paraId="4E1C88D1" w14:textId="77777777" w:rsidR="001D6100" w:rsidRPr="00B07D6D" w:rsidRDefault="001D6100" w:rsidP="00B60245">
            <w:pPr>
              <w:rPr>
                <w:rFonts w:ascii="Georgia" w:hAnsi="Georgia" w:cs="Arial"/>
                <w:color w:val="262626"/>
                <w:sz w:val="20"/>
                <w:szCs w:val="20"/>
              </w:rPr>
            </w:pPr>
            <w:r w:rsidRPr="00B07D6D">
              <w:rPr>
                <w:rFonts w:ascii="Georgia" w:hAnsi="Georgia" w:cs="Arial"/>
                <w:color w:val="262626"/>
                <w:sz w:val="20"/>
                <w:szCs w:val="20"/>
              </w:rPr>
              <w:t>May 1 for March 2023</w:t>
            </w:r>
          </w:p>
          <w:p w14:paraId="1BB69AFF" w14:textId="77777777" w:rsidR="00E14200" w:rsidRPr="00B07D6D" w:rsidRDefault="00E14200" w:rsidP="00B60245">
            <w:pPr>
              <w:rPr>
                <w:rFonts w:ascii="Georgia" w:hAnsi="Georgia" w:cs="Arial"/>
                <w:color w:val="262626"/>
                <w:sz w:val="20"/>
                <w:szCs w:val="20"/>
              </w:rPr>
            </w:pPr>
            <w:r w:rsidRPr="00B07D6D">
              <w:rPr>
                <w:rFonts w:ascii="Georgia" w:hAnsi="Georgia" w:cs="Arial"/>
                <w:color w:val="262626"/>
                <w:sz w:val="20"/>
                <w:szCs w:val="20"/>
              </w:rPr>
              <w:t>May 30 for April 2023</w:t>
            </w:r>
          </w:p>
          <w:p w14:paraId="30354F33" w14:textId="77777777" w:rsidR="00FE302B" w:rsidRPr="00B07D6D" w:rsidRDefault="00FE302B" w:rsidP="00B60245">
            <w:pPr>
              <w:rPr>
                <w:rFonts w:ascii="Georgia" w:hAnsi="Georgia" w:cs="Arial"/>
                <w:color w:val="262626"/>
                <w:sz w:val="20"/>
                <w:szCs w:val="20"/>
              </w:rPr>
            </w:pPr>
            <w:r w:rsidRPr="00B07D6D">
              <w:rPr>
                <w:rFonts w:ascii="Georgia" w:hAnsi="Georgia" w:cs="Arial"/>
                <w:color w:val="262626"/>
                <w:sz w:val="20"/>
                <w:szCs w:val="20"/>
              </w:rPr>
              <w:t>June 30 for May 2023</w:t>
            </w:r>
          </w:p>
          <w:p w14:paraId="7F457A94" w14:textId="77777777" w:rsidR="003D0B12" w:rsidRPr="00B07D6D" w:rsidRDefault="003D0B12" w:rsidP="00B60245">
            <w:pPr>
              <w:rPr>
                <w:rFonts w:ascii="Georgia" w:hAnsi="Georgia" w:cs="Arial"/>
                <w:color w:val="262626"/>
                <w:sz w:val="20"/>
                <w:szCs w:val="20"/>
              </w:rPr>
            </w:pPr>
            <w:r w:rsidRPr="00B07D6D">
              <w:rPr>
                <w:rFonts w:ascii="Georgia" w:hAnsi="Georgia" w:cs="Arial"/>
                <w:color w:val="262626"/>
                <w:sz w:val="20"/>
                <w:szCs w:val="20"/>
              </w:rPr>
              <w:t>July 31 for June 2023</w:t>
            </w:r>
          </w:p>
          <w:p w14:paraId="58A052EB" w14:textId="77777777" w:rsidR="0068180C" w:rsidRPr="00B07D6D" w:rsidRDefault="0068180C" w:rsidP="00B60245">
            <w:pPr>
              <w:rPr>
                <w:rFonts w:ascii="Georgia" w:hAnsi="Georgia" w:cs="Arial"/>
                <w:color w:val="262626"/>
                <w:sz w:val="20"/>
                <w:szCs w:val="20"/>
              </w:rPr>
            </w:pPr>
            <w:r w:rsidRPr="00B07D6D">
              <w:rPr>
                <w:rFonts w:ascii="Georgia" w:hAnsi="Georgia" w:cs="Arial"/>
                <w:color w:val="262626"/>
                <w:sz w:val="20"/>
                <w:szCs w:val="20"/>
              </w:rPr>
              <w:t>August 30 for July 2023</w:t>
            </w:r>
          </w:p>
          <w:p w14:paraId="1F5854F2" w14:textId="77777777" w:rsidR="00375929" w:rsidRPr="00B07D6D" w:rsidRDefault="00375929" w:rsidP="00B60245">
            <w:pPr>
              <w:rPr>
                <w:rFonts w:ascii="Georgia" w:hAnsi="Georgia" w:cs="Arial"/>
                <w:color w:val="262626"/>
                <w:sz w:val="20"/>
                <w:szCs w:val="20"/>
              </w:rPr>
            </w:pPr>
            <w:r w:rsidRPr="00B07D6D">
              <w:rPr>
                <w:rFonts w:ascii="Georgia" w:hAnsi="Georgia" w:cs="Arial"/>
                <w:color w:val="262626"/>
                <w:sz w:val="20"/>
                <w:szCs w:val="20"/>
              </w:rPr>
              <w:t>October 2 for Aug 2023</w:t>
            </w:r>
          </w:p>
          <w:p w14:paraId="0AA0BB47" w14:textId="77777777" w:rsidR="00375929" w:rsidRPr="00B07D6D" w:rsidRDefault="00375929" w:rsidP="00B60245">
            <w:pPr>
              <w:rPr>
                <w:rFonts w:ascii="Georgia" w:hAnsi="Georgia" w:cs="Arial"/>
                <w:color w:val="262626"/>
                <w:sz w:val="20"/>
                <w:szCs w:val="20"/>
              </w:rPr>
            </w:pPr>
            <w:r w:rsidRPr="00B07D6D">
              <w:rPr>
                <w:rFonts w:ascii="Georgia" w:hAnsi="Georgia" w:cs="Arial"/>
                <w:color w:val="262626"/>
                <w:sz w:val="20"/>
                <w:szCs w:val="20"/>
              </w:rPr>
              <w:t>October 30 for Sep 2023</w:t>
            </w:r>
          </w:p>
          <w:p w14:paraId="21088B75" w14:textId="1DEA2868" w:rsidR="0035176A" w:rsidRPr="00B07D6D" w:rsidRDefault="0035176A" w:rsidP="00B60245">
            <w:pPr>
              <w:rPr>
                <w:rFonts w:ascii="Georgia" w:hAnsi="Georgia" w:cs="Arial"/>
                <w:color w:val="262626"/>
                <w:sz w:val="20"/>
                <w:szCs w:val="20"/>
              </w:rPr>
            </w:pPr>
            <w:r w:rsidRPr="00B07D6D">
              <w:rPr>
                <w:rFonts w:ascii="Georgia" w:hAnsi="Georgia" w:cs="Arial"/>
                <w:color w:val="262626"/>
                <w:sz w:val="20"/>
                <w:szCs w:val="20"/>
              </w:rPr>
              <w:t>November 30 for Oct 2023</w:t>
            </w:r>
          </w:p>
        </w:tc>
        <w:tc>
          <w:tcPr>
            <w:tcW w:w="6345" w:type="dxa"/>
          </w:tcPr>
          <w:p w14:paraId="52972519" w14:textId="1F7F6326" w:rsidR="00974FED" w:rsidRPr="00B07D6D" w:rsidRDefault="00974FED" w:rsidP="779EB456">
            <w:pPr>
              <w:pStyle w:val="NormalWeb"/>
              <w:shd w:val="clear" w:color="auto" w:fill="FFFFFF" w:themeFill="background1"/>
              <w:spacing w:before="0" w:beforeAutospacing="0" w:after="192" w:afterAutospacing="0"/>
              <w:rPr>
                <w:rFonts w:ascii="Georgia" w:hAnsi="Georgia" w:cs="Arial"/>
                <w:color w:val="000000"/>
                <w:sz w:val="20"/>
                <w:szCs w:val="20"/>
              </w:rPr>
            </w:pPr>
            <w:r w:rsidRPr="779EB456">
              <w:rPr>
                <w:rStyle w:val="Strong"/>
                <w:rFonts w:ascii="Georgia" w:hAnsi="Georgia" w:cs="Arial"/>
                <w:b w:val="0"/>
                <w:bCs w:val="0"/>
                <w:sz w:val="20"/>
                <w:szCs w:val="20"/>
              </w:rPr>
              <w:t xml:space="preserve">Mandatory </w:t>
            </w:r>
            <w:r w:rsidRPr="779EB456">
              <w:rPr>
                <w:rFonts w:ascii="Georgia" w:hAnsi="Georgia" w:cs="Arial"/>
                <w:color w:val="000000" w:themeColor="text1"/>
                <w:sz w:val="20"/>
                <w:szCs w:val="20"/>
              </w:rPr>
              <w:t>filing/payment due dates for 2023 designated HCRA providers and electing payors to the New York Public Goods Pool </w:t>
            </w:r>
            <w:r w:rsidRPr="779EB456">
              <w:rPr>
                <w:rStyle w:val="Strong"/>
                <w:rFonts w:ascii="Georgia" w:hAnsi="Georgia" w:cs="Arial"/>
                <w:b w:val="0"/>
                <w:bCs w:val="0"/>
                <w:color w:val="000000" w:themeColor="text1"/>
                <w:sz w:val="20"/>
                <w:szCs w:val="20"/>
              </w:rPr>
              <w:t>(even if there is no activity to report)</w:t>
            </w:r>
            <w:r w:rsidRPr="779EB456">
              <w:rPr>
                <w:rFonts w:ascii="Georgia" w:hAnsi="Georgia" w:cs="Arial"/>
                <w:color w:val="000000" w:themeColor="text1"/>
                <w:sz w:val="20"/>
                <w:szCs w:val="20"/>
              </w:rPr>
              <w:t>.</w:t>
            </w:r>
          </w:p>
          <w:p w14:paraId="0B770DD2" w14:textId="77777777" w:rsidR="00974FED" w:rsidRPr="00B07D6D" w:rsidRDefault="00974FED" w:rsidP="00B60245">
            <w:pPr>
              <w:pStyle w:val="NormalWeb"/>
              <w:shd w:val="clear" w:color="auto" w:fill="FFFFFF"/>
              <w:spacing w:before="0" w:beforeAutospacing="0" w:after="192" w:afterAutospacing="0"/>
              <w:rPr>
                <w:rFonts w:ascii="Georgia" w:hAnsi="Georgia" w:cs="Arial"/>
                <w:color w:val="000000"/>
                <w:sz w:val="20"/>
                <w:szCs w:val="20"/>
              </w:rPr>
            </w:pPr>
            <w:r w:rsidRPr="00B07D6D">
              <w:rPr>
                <w:rFonts w:ascii="Georgia" w:hAnsi="Georgia" w:cs="Arial"/>
                <w:color w:val="000000"/>
                <w:sz w:val="20"/>
                <w:szCs w:val="20"/>
              </w:rPr>
              <w:t>Reports and payments must be received by the Office of Pool Administration by midnight, Eastern Time, of the 30th day following the report month (adjusted for weekends and holidays), to avoid assessments for late filing penalty and interest. Since payors/providers cannot determine their monthly Public Goods Pool liability until sometime following the last day of the respective reporting month, monthly reports cannot be filed prior to the end of the respective reporting month.</w:t>
            </w:r>
          </w:p>
          <w:p w14:paraId="5FDABFA0" w14:textId="1AD1AA40" w:rsidR="00974FED" w:rsidRPr="00B07D6D" w:rsidRDefault="00974FED" w:rsidP="00B60245">
            <w:pPr>
              <w:rPr>
                <w:rFonts w:ascii="Georgia" w:hAnsi="Georgia" w:cs="Arial"/>
                <w:b/>
                <w:bCs/>
                <w:color w:val="262626"/>
                <w:sz w:val="20"/>
                <w:szCs w:val="20"/>
              </w:rPr>
            </w:pPr>
            <w:r w:rsidRPr="779EB456">
              <w:rPr>
                <w:rFonts w:ascii="Georgia" w:hAnsi="Georgia" w:cs="Arial"/>
                <w:color w:val="000000" w:themeColor="text1"/>
                <w:sz w:val="20"/>
                <w:szCs w:val="20"/>
              </w:rPr>
              <w:t xml:space="preserve">More </w:t>
            </w:r>
            <w:r w:rsidR="48748ABD" w:rsidRPr="779EB456">
              <w:rPr>
                <w:rFonts w:ascii="Georgia" w:hAnsi="Georgia" w:cs="Arial"/>
                <w:color w:val="000000" w:themeColor="text1"/>
                <w:sz w:val="20"/>
                <w:szCs w:val="20"/>
              </w:rPr>
              <w:t xml:space="preserve">information can be found </w:t>
            </w:r>
            <w:r w:rsidRPr="779EB456">
              <w:rPr>
                <w:rFonts w:ascii="Georgia" w:hAnsi="Georgia" w:cs="Arial"/>
                <w:color w:val="000000" w:themeColor="text1"/>
                <w:sz w:val="20"/>
                <w:szCs w:val="20"/>
              </w:rPr>
              <w:t xml:space="preserve">here: </w:t>
            </w:r>
            <w:hyperlink r:id="rId16">
              <w:r w:rsidRPr="779EB456">
                <w:rPr>
                  <w:rStyle w:val="Hyperlink"/>
                  <w:rFonts w:ascii="Georgia" w:hAnsi="Georgia" w:cs="Arial"/>
                  <w:sz w:val="20"/>
                  <w:szCs w:val="20"/>
                </w:rPr>
                <w:t>https://www.health.ny.gov/regulations/hcra/schedule/payor_or_tpa.htm</w:t>
              </w:r>
            </w:hyperlink>
          </w:p>
        </w:tc>
      </w:tr>
    </w:tbl>
    <w:p w14:paraId="28E3DE65" w14:textId="77777777" w:rsidR="00806F47" w:rsidRPr="00B07D6D" w:rsidRDefault="00806F47" w:rsidP="00083996">
      <w:pPr>
        <w:spacing w:after="0" w:line="360" w:lineRule="auto"/>
        <w:rPr>
          <w:rFonts w:ascii="Georgia" w:hAnsi="Georgia"/>
          <w:b/>
          <w:bCs/>
          <w:color w:val="262626"/>
          <w:sz w:val="20"/>
          <w:szCs w:val="20"/>
        </w:rPr>
      </w:pPr>
    </w:p>
    <w:p w14:paraId="0A891FB1" w14:textId="77777777" w:rsidR="00531052" w:rsidRPr="00B07D6D" w:rsidRDefault="00531052" w:rsidP="00083996">
      <w:pPr>
        <w:spacing w:after="0" w:line="360" w:lineRule="auto"/>
        <w:rPr>
          <w:rFonts w:ascii="Georgia" w:hAnsi="Georgia"/>
          <w:b/>
          <w:bCs/>
          <w:color w:val="262626"/>
          <w:sz w:val="20"/>
          <w:szCs w:val="20"/>
        </w:rPr>
      </w:pPr>
    </w:p>
    <w:p w14:paraId="6AFCC6FB" w14:textId="2ED7D3C4" w:rsidR="00806F47" w:rsidRPr="00B07D6D" w:rsidRDefault="00806F47" w:rsidP="001319FB">
      <w:pPr>
        <w:pStyle w:val="Heading1"/>
        <w:rPr>
          <w:rFonts w:ascii="Georgia" w:hAnsi="Georgia" w:cs="Arial"/>
          <w:b/>
          <w:bCs/>
          <w:sz w:val="20"/>
          <w:szCs w:val="20"/>
        </w:rPr>
      </w:pPr>
      <w:bookmarkStart w:id="10" w:name="_Toc127635158"/>
      <w:r w:rsidRPr="00B07D6D">
        <w:rPr>
          <w:rFonts w:ascii="Georgia" w:hAnsi="Georgia" w:cs="Arial"/>
          <w:b/>
          <w:bCs/>
          <w:sz w:val="20"/>
          <w:szCs w:val="20"/>
        </w:rPr>
        <w:t>Rhode Island</w:t>
      </w:r>
      <w:bookmarkEnd w:id="10"/>
    </w:p>
    <w:tbl>
      <w:tblPr>
        <w:tblStyle w:val="TableGrid"/>
        <w:tblW w:w="0" w:type="auto"/>
        <w:tblLook w:val="04A0" w:firstRow="1" w:lastRow="0" w:firstColumn="1" w:lastColumn="0" w:noHBand="0" w:noVBand="1"/>
      </w:tblPr>
      <w:tblGrid>
        <w:gridCol w:w="3775"/>
        <w:gridCol w:w="3060"/>
        <w:gridCol w:w="5670"/>
      </w:tblGrid>
      <w:tr w:rsidR="00806F47" w:rsidRPr="00B07D6D" w14:paraId="0CE066D7" w14:textId="77777777" w:rsidTr="6798B975">
        <w:tc>
          <w:tcPr>
            <w:tcW w:w="3775" w:type="dxa"/>
            <w:shd w:val="clear" w:color="auto" w:fill="9CC2E5" w:themeFill="accent5" w:themeFillTint="99"/>
          </w:tcPr>
          <w:p w14:paraId="406B8093" w14:textId="77777777" w:rsidR="00806F47" w:rsidRPr="00B07D6D" w:rsidRDefault="00806F47" w:rsidP="00605233">
            <w:pPr>
              <w:spacing w:line="360" w:lineRule="auto"/>
              <w:rPr>
                <w:rFonts w:ascii="Georgia" w:hAnsi="Georgia"/>
                <w:b/>
                <w:bCs/>
                <w:color w:val="262626"/>
                <w:sz w:val="20"/>
                <w:szCs w:val="20"/>
              </w:rPr>
            </w:pPr>
            <w:r w:rsidRPr="00B07D6D">
              <w:rPr>
                <w:rFonts w:ascii="Georgia" w:hAnsi="Georgia"/>
                <w:b/>
                <w:bCs/>
                <w:color w:val="262626"/>
                <w:sz w:val="20"/>
                <w:szCs w:val="20"/>
              </w:rPr>
              <w:t>Requirement</w:t>
            </w:r>
          </w:p>
        </w:tc>
        <w:tc>
          <w:tcPr>
            <w:tcW w:w="3060" w:type="dxa"/>
            <w:shd w:val="clear" w:color="auto" w:fill="9CC2E5" w:themeFill="accent5" w:themeFillTint="99"/>
          </w:tcPr>
          <w:p w14:paraId="77307039" w14:textId="77777777" w:rsidR="00806F47" w:rsidRPr="00B07D6D" w:rsidRDefault="00806F47" w:rsidP="00605233">
            <w:pPr>
              <w:spacing w:line="360" w:lineRule="auto"/>
              <w:rPr>
                <w:rFonts w:ascii="Georgia" w:hAnsi="Georgia"/>
                <w:b/>
                <w:bCs/>
                <w:color w:val="262626"/>
                <w:sz w:val="20"/>
                <w:szCs w:val="20"/>
              </w:rPr>
            </w:pPr>
            <w:r w:rsidRPr="00B07D6D">
              <w:rPr>
                <w:rFonts w:ascii="Georgia" w:hAnsi="Georgia"/>
                <w:b/>
                <w:bCs/>
                <w:color w:val="262626"/>
                <w:sz w:val="20"/>
                <w:szCs w:val="20"/>
              </w:rPr>
              <w:t>Due Date</w:t>
            </w:r>
          </w:p>
        </w:tc>
        <w:tc>
          <w:tcPr>
            <w:tcW w:w="5670" w:type="dxa"/>
            <w:shd w:val="clear" w:color="auto" w:fill="9CC2E5" w:themeFill="accent5" w:themeFillTint="99"/>
          </w:tcPr>
          <w:p w14:paraId="184E3F55" w14:textId="77777777" w:rsidR="00806F47" w:rsidRPr="00B07D6D" w:rsidRDefault="00806F47" w:rsidP="00605233">
            <w:pPr>
              <w:spacing w:line="360" w:lineRule="auto"/>
              <w:rPr>
                <w:rFonts w:ascii="Georgia" w:hAnsi="Georgia"/>
                <w:b/>
                <w:bCs/>
                <w:color w:val="262626"/>
                <w:sz w:val="20"/>
                <w:szCs w:val="20"/>
              </w:rPr>
            </w:pPr>
            <w:r w:rsidRPr="00B07D6D">
              <w:rPr>
                <w:rFonts w:ascii="Georgia" w:hAnsi="Georgia"/>
                <w:b/>
                <w:bCs/>
                <w:color w:val="262626"/>
                <w:sz w:val="20"/>
                <w:szCs w:val="20"/>
              </w:rPr>
              <w:t>More Information</w:t>
            </w:r>
          </w:p>
        </w:tc>
      </w:tr>
      <w:tr w:rsidR="00225EFD" w:rsidRPr="00B07D6D" w14:paraId="00BEFEB3" w14:textId="77777777" w:rsidTr="6798B975">
        <w:tc>
          <w:tcPr>
            <w:tcW w:w="3775" w:type="dxa"/>
          </w:tcPr>
          <w:p w14:paraId="64601D7D" w14:textId="49BBD8C2" w:rsidR="00225EFD" w:rsidRPr="00B07D6D" w:rsidRDefault="007229D6" w:rsidP="00340944">
            <w:pPr>
              <w:rPr>
                <w:rFonts w:ascii="Georgia" w:hAnsi="Georgia"/>
                <w:color w:val="262626"/>
                <w:sz w:val="20"/>
                <w:szCs w:val="20"/>
              </w:rPr>
            </w:pPr>
            <w:r w:rsidRPr="00B07D6D">
              <w:rPr>
                <w:rFonts w:ascii="Georgia" w:hAnsi="Georgia" w:cs="Arial"/>
                <w:color w:val="262626"/>
                <w:sz w:val="20"/>
                <w:szCs w:val="20"/>
              </w:rPr>
              <w:t>Form 1095 to Primary Insureds</w:t>
            </w:r>
          </w:p>
        </w:tc>
        <w:tc>
          <w:tcPr>
            <w:tcW w:w="3060" w:type="dxa"/>
          </w:tcPr>
          <w:p w14:paraId="565833E7" w14:textId="2CB00073" w:rsidR="00225EFD" w:rsidRPr="00B07D6D" w:rsidRDefault="00340944" w:rsidP="00605233">
            <w:pPr>
              <w:spacing w:line="360" w:lineRule="auto"/>
              <w:rPr>
                <w:rFonts w:ascii="Georgia" w:hAnsi="Georgia"/>
                <w:color w:val="262626"/>
                <w:sz w:val="20"/>
                <w:szCs w:val="20"/>
              </w:rPr>
            </w:pPr>
            <w:r w:rsidRPr="00B07D6D">
              <w:rPr>
                <w:rFonts w:ascii="Georgia" w:hAnsi="Georgia"/>
                <w:color w:val="262626"/>
                <w:sz w:val="20"/>
                <w:szCs w:val="20"/>
              </w:rPr>
              <w:t>March 2</w:t>
            </w:r>
          </w:p>
        </w:tc>
        <w:tc>
          <w:tcPr>
            <w:tcW w:w="5670" w:type="dxa"/>
          </w:tcPr>
          <w:p w14:paraId="646AAC11" w14:textId="2F2585F1" w:rsidR="00557B54" w:rsidRPr="00B07D6D" w:rsidRDefault="00557B54" w:rsidP="00557B54">
            <w:pPr>
              <w:rPr>
                <w:rFonts w:ascii="Georgia" w:hAnsi="Georgia" w:cs="Arial"/>
                <w:sz w:val="20"/>
                <w:szCs w:val="20"/>
              </w:rPr>
            </w:pPr>
            <w:r w:rsidRPr="00B07D6D">
              <w:rPr>
                <w:rFonts w:ascii="Georgia" w:hAnsi="Georgia" w:cs="Arial"/>
                <w:sz w:val="20"/>
                <w:szCs w:val="20"/>
              </w:rPr>
              <w:t>Employers (including out-of-state employers) that offer minimum essential coverage to any resident of Rhode Island must provide a</w:t>
            </w:r>
            <w:r w:rsidR="00340944" w:rsidRPr="00B07D6D">
              <w:rPr>
                <w:rFonts w:ascii="Georgia" w:hAnsi="Georgia" w:cs="Arial"/>
                <w:sz w:val="20"/>
                <w:szCs w:val="20"/>
              </w:rPr>
              <w:t xml:space="preserve"> 1095</w:t>
            </w:r>
            <w:r w:rsidRPr="00B07D6D">
              <w:rPr>
                <w:rFonts w:ascii="Georgia" w:hAnsi="Georgia" w:cs="Arial"/>
                <w:sz w:val="20"/>
                <w:szCs w:val="20"/>
              </w:rPr>
              <w:t xml:space="preserve"> statement to the primary insured.</w:t>
            </w:r>
          </w:p>
          <w:p w14:paraId="10CC17F0" w14:textId="77777777" w:rsidR="00225EFD" w:rsidRPr="00B07D6D" w:rsidRDefault="00225EFD" w:rsidP="00605233">
            <w:pPr>
              <w:spacing w:line="360" w:lineRule="auto"/>
              <w:rPr>
                <w:rFonts w:ascii="Georgia" w:hAnsi="Georgia"/>
                <w:b/>
                <w:bCs/>
                <w:color w:val="262626"/>
                <w:sz w:val="20"/>
                <w:szCs w:val="20"/>
              </w:rPr>
            </w:pPr>
          </w:p>
        </w:tc>
      </w:tr>
      <w:tr w:rsidR="00806F47" w:rsidRPr="00B07D6D" w14:paraId="1E7BB8E1" w14:textId="77777777" w:rsidTr="6798B975">
        <w:tc>
          <w:tcPr>
            <w:tcW w:w="3775" w:type="dxa"/>
          </w:tcPr>
          <w:p w14:paraId="17D5FA1C" w14:textId="79110676" w:rsidR="00806F47" w:rsidRPr="00B07D6D" w:rsidRDefault="009E353E" w:rsidP="00B60245">
            <w:pPr>
              <w:rPr>
                <w:rFonts w:ascii="Georgia" w:hAnsi="Georgia" w:cs="Arial"/>
                <w:b/>
                <w:bCs/>
                <w:color w:val="262626"/>
                <w:sz w:val="20"/>
                <w:szCs w:val="20"/>
              </w:rPr>
            </w:pPr>
            <w:r w:rsidRPr="00B07D6D">
              <w:rPr>
                <w:rFonts w:ascii="Georgia" w:hAnsi="Georgia" w:cs="Arial"/>
                <w:sz w:val="20"/>
                <w:szCs w:val="20"/>
              </w:rPr>
              <w:t xml:space="preserve">State Individual Mandate Employer </w:t>
            </w:r>
            <w:r w:rsidR="002E021F" w:rsidRPr="00B07D6D">
              <w:rPr>
                <w:rFonts w:ascii="Georgia" w:hAnsi="Georgia" w:cs="Arial"/>
                <w:sz w:val="20"/>
                <w:szCs w:val="20"/>
              </w:rPr>
              <w:t>Reports</w:t>
            </w:r>
            <w:r w:rsidRPr="00B07D6D">
              <w:rPr>
                <w:rFonts w:ascii="Georgia" w:hAnsi="Georgia" w:cs="Arial"/>
                <w:sz w:val="20"/>
                <w:szCs w:val="20"/>
              </w:rPr>
              <w:t xml:space="preserve"> due to Rhode Island Division of Taxation</w:t>
            </w:r>
          </w:p>
        </w:tc>
        <w:tc>
          <w:tcPr>
            <w:tcW w:w="3060" w:type="dxa"/>
          </w:tcPr>
          <w:p w14:paraId="06E8B9E6" w14:textId="77777777" w:rsidR="00806F47" w:rsidRPr="00B07D6D" w:rsidRDefault="00806F47" w:rsidP="00B60245">
            <w:pPr>
              <w:rPr>
                <w:rFonts w:ascii="Georgia" w:hAnsi="Georgia" w:cs="Arial"/>
                <w:color w:val="262626"/>
                <w:sz w:val="20"/>
                <w:szCs w:val="20"/>
              </w:rPr>
            </w:pPr>
            <w:r w:rsidRPr="00B07D6D">
              <w:rPr>
                <w:rFonts w:ascii="Georgia" w:hAnsi="Georgia" w:cs="Arial"/>
                <w:sz w:val="20"/>
                <w:szCs w:val="20"/>
              </w:rPr>
              <w:t>March 31</w:t>
            </w:r>
          </w:p>
        </w:tc>
        <w:tc>
          <w:tcPr>
            <w:tcW w:w="5670" w:type="dxa"/>
          </w:tcPr>
          <w:p w14:paraId="72F4E899" w14:textId="750B73E1" w:rsidR="00557B54" w:rsidRPr="00B07D6D" w:rsidRDefault="00557B54" w:rsidP="00557B54">
            <w:pPr>
              <w:rPr>
                <w:rFonts w:ascii="Georgia" w:hAnsi="Georgia" w:cs="Arial"/>
                <w:sz w:val="20"/>
                <w:szCs w:val="20"/>
              </w:rPr>
            </w:pPr>
            <w:r w:rsidRPr="6798B975">
              <w:rPr>
                <w:rFonts w:ascii="Georgia" w:hAnsi="Georgia" w:cs="Arial"/>
                <w:sz w:val="20"/>
                <w:szCs w:val="20"/>
              </w:rPr>
              <w:t>Employers (including out-of-state employers) that offer minimum essential coverage to any resident of Rhode Island</w:t>
            </w:r>
          </w:p>
          <w:p w14:paraId="04CF444C" w14:textId="157AF9E1" w:rsidR="002E021F" w:rsidRPr="00B07D6D" w:rsidRDefault="009E353E" w:rsidP="00340944">
            <w:pPr>
              <w:spacing w:after="160" w:line="259" w:lineRule="auto"/>
              <w:rPr>
                <w:rFonts w:ascii="Georgia" w:hAnsi="Georgia" w:cs="Arial"/>
                <w:b/>
                <w:bCs/>
                <w:color w:val="262626"/>
                <w:sz w:val="20"/>
                <w:szCs w:val="20"/>
              </w:rPr>
            </w:pPr>
            <w:r w:rsidRPr="00B07D6D">
              <w:rPr>
                <w:rFonts w:ascii="Georgia" w:hAnsi="Georgia" w:cs="Arial"/>
                <w:sz w:val="20"/>
                <w:szCs w:val="20"/>
              </w:rPr>
              <w:t xml:space="preserve">must report </w:t>
            </w:r>
            <w:r w:rsidR="00340944" w:rsidRPr="00B07D6D">
              <w:rPr>
                <w:rFonts w:ascii="Georgia" w:hAnsi="Georgia" w:cs="Arial"/>
                <w:sz w:val="20"/>
                <w:szCs w:val="20"/>
              </w:rPr>
              <w:t>information from the federal 1095 to the RI Division of Taxation.</w:t>
            </w:r>
          </w:p>
        </w:tc>
      </w:tr>
    </w:tbl>
    <w:p w14:paraId="67191C3E" w14:textId="77777777" w:rsidR="00704EBF" w:rsidRDefault="00704EBF" w:rsidP="00704EBF">
      <w:pPr>
        <w:rPr>
          <w:rFonts w:ascii="Georgia" w:hAnsi="Georgia"/>
          <w:sz w:val="20"/>
          <w:szCs w:val="20"/>
        </w:rPr>
      </w:pPr>
    </w:p>
    <w:p w14:paraId="3CDC644E" w14:textId="77777777" w:rsidR="00605233" w:rsidRPr="00B07D6D" w:rsidRDefault="00605233" w:rsidP="00704EBF">
      <w:pPr>
        <w:rPr>
          <w:rFonts w:ascii="Georgia" w:hAnsi="Georgia"/>
          <w:sz w:val="20"/>
          <w:szCs w:val="20"/>
        </w:rPr>
      </w:pPr>
    </w:p>
    <w:p w14:paraId="020FAC1B" w14:textId="4AC7B879" w:rsidR="00A30F39" w:rsidRPr="00B07D6D" w:rsidRDefault="00A30F39" w:rsidP="001319FB">
      <w:pPr>
        <w:pStyle w:val="Heading1"/>
        <w:rPr>
          <w:rFonts w:ascii="Georgia" w:hAnsi="Georgia" w:cs="Arial"/>
          <w:b/>
          <w:bCs/>
          <w:sz w:val="20"/>
          <w:szCs w:val="20"/>
        </w:rPr>
      </w:pPr>
      <w:bookmarkStart w:id="11" w:name="_Toc127635159"/>
      <w:r w:rsidRPr="00B07D6D">
        <w:rPr>
          <w:rFonts w:ascii="Georgia" w:hAnsi="Georgia" w:cs="Arial"/>
          <w:b/>
          <w:bCs/>
          <w:sz w:val="20"/>
          <w:szCs w:val="20"/>
        </w:rPr>
        <w:lastRenderedPageBreak/>
        <w:t>Vermont</w:t>
      </w:r>
      <w:bookmarkEnd w:id="11"/>
    </w:p>
    <w:tbl>
      <w:tblPr>
        <w:tblStyle w:val="TableGrid"/>
        <w:tblW w:w="0" w:type="auto"/>
        <w:tblLook w:val="04A0" w:firstRow="1" w:lastRow="0" w:firstColumn="1" w:lastColumn="0" w:noHBand="0" w:noVBand="1"/>
      </w:tblPr>
      <w:tblGrid>
        <w:gridCol w:w="3775"/>
        <w:gridCol w:w="3060"/>
        <w:gridCol w:w="5670"/>
      </w:tblGrid>
      <w:tr w:rsidR="00C808AE" w:rsidRPr="00B07D6D" w14:paraId="1A1CD3D9" w14:textId="77777777" w:rsidTr="6798B975">
        <w:tc>
          <w:tcPr>
            <w:tcW w:w="3775" w:type="dxa"/>
            <w:shd w:val="clear" w:color="auto" w:fill="9CC2E5" w:themeFill="accent5" w:themeFillTint="99"/>
          </w:tcPr>
          <w:p w14:paraId="2D57D0C1" w14:textId="77777777" w:rsidR="00C808AE" w:rsidRPr="00B07D6D" w:rsidRDefault="00C808AE" w:rsidP="00605233">
            <w:pPr>
              <w:spacing w:line="360" w:lineRule="auto"/>
              <w:rPr>
                <w:rFonts w:ascii="Georgia" w:hAnsi="Georgia"/>
                <w:b/>
                <w:bCs/>
                <w:color w:val="262626"/>
                <w:sz w:val="20"/>
                <w:szCs w:val="20"/>
              </w:rPr>
            </w:pPr>
            <w:r w:rsidRPr="00B07D6D">
              <w:rPr>
                <w:rFonts w:ascii="Georgia" w:hAnsi="Georgia"/>
                <w:b/>
                <w:bCs/>
                <w:color w:val="262626"/>
                <w:sz w:val="20"/>
                <w:szCs w:val="20"/>
              </w:rPr>
              <w:t>Requirement</w:t>
            </w:r>
          </w:p>
        </w:tc>
        <w:tc>
          <w:tcPr>
            <w:tcW w:w="3060" w:type="dxa"/>
            <w:shd w:val="clear" w:color="auto" w:fill="9CC2E5" w:themeFill="accent5" w:themeFillTint="99"/>
          </w:tcPr>
          <w:p w14:paraId="1CF0586D" w14:textId="77777777" w:rsidR="00C808AE" w:rsidRPr="00B07D6D" w:rsidRDefault="00C808AE" w:rsidP="00605233">
            <w:pPr>
              <w:spacing w:line="360" w:lineRule="auto"/>
              <w:rPr>
                <w:rFonts w:ascii="Georgia" w:hAnsi="Georgia"/>
                <w:b/>
                <w:bCs/>
                <w:color w:val="262626"/>
                <w:sz w:val="20"/>
                <w:szCs w:val="20"/>
              </w:rPr>
            </w:pPr>
            <w:r w:rsidRPr="00B07D6D">
              <w:rPr>
                <w:rFonts w:ascii="Georgia" w:hAnsi="Georgia"/>
                <w:b/>
                <w:bCs/>
                <w:color w:val="262626"/>
                <w:sz w:val="20"/>
                <w:szCs w:val="20"/>
              </w:rPr>
              <w:t>Due Date</w:t>
            </w:r>
          </w:p>
        </w:tc>
        <w:tc>
          <w:tcPr>
            <w:tcW w:w="5670" w:type="dxa"/>
            <w:shd w:val="clear" w:color="auto" w:fill="9CC2E5" w:themeFill="accent5" w:themeFillTint="99"/>
          </w:tcPr>
          <w:p w14:paraId="4B7D1F0B" w14:textId="77777777" w:rsidR="00C808AE" w:rsidRPr="00B07D6D" w:rsidRDefault="00C808AE" w:rsidP="00605233">
            <w:pPr>
              <w:spacing w:line="360" w:lineRule="auto"/>
              <w:rPr>
                <w:rFonts w:ascii="Georgia" w:hAnsi="Georgia"/>
                <w:b/>
                <w:bCs/>
                <w:color w:val="262626"/>
                <w:sz w:val="20"/>
                <w:szCs w:val="20"/>
              </w:rPr>
            </w:pPr>
            <w:r w:rsidRPr="00B07D6D">
              <w:rPr>
                <w:rFonts w:ascii="Georgia" w:hAnsi="Georgia"/>
                <w:b/>
                <w:bCs/>
                <w:color w:val="262626"/>
                <w:sz w:val="20"/>
                <w:szCs w:val="20"/>
              </w:rPr>
              <w:t>More Information</w:t>
            </w:r>
          </w:p>
        </w:tc>
      </w:tr>
      <w:tr w:rsidR="003D35E3" w:rsidRPr="00B07D6D" w14:paraId="3A92722C" w14:textId="77777777" w:rsidTr="6798B975">
        <w:tc>
          <w:tcPr>
            <w:tcW w:w="3775" w:type="dxa"/>
          </w:tcPr>
          <w:p w14:paraId="5EF7E00E" w14:textId="021A322F" w:rsidR="003D35E3" w:rsidRPr="00B07D6D" w:rsidRDefault="003D35E3" w:rsidP="00B60245">
            <w:pPr>
              <w:rPr>
                <w:rFonts w:ascii="Georgia" w:hAnsi="Georgia"/>
                <w:b/>
                <w:bCs/>
                <w:color w:val="262626"/>
                <w:sz w:val="20"/>
                <w:szCs w:val="20"/>
              </w:rPr>
            </w:pPr>
            <w:r w:rsidRPr="00B07D6D">
              <w:rPr>
                <w:rFonts w:ascii="Georgia" w:hAnsi="Georgia" w:cs="Arial"/>
                <w:sz w:val="20"/>
                <w:szCs w:val="20"/>
              </w:rPr>
              <w:t>VT annual statement</w:t>
            </w:r>
          </w:p>
        </w:tc>
        <w:tc>
          <w:tcPr>
            <w:tcW w:w="3060" w:type="dxa"/>
          </w:tcPr>
          <w:p w14:paraId="665B6A13" w14:textId="4203D704" w:rsidR="003D35E3" w:rsidRPr="00B07D6D" w:rsidRDefault="003D35E3" w:rsidP="00B60245">
            <w:pPr>
              <w:rPr>
                <w:rFonts w:ascii="Georgia" w:hAnsi="Georgia"/>
                <w:color w:val="262626"/>
                <w:sz w:val="20"/>
                <w:szCs w:val="20"/>
              </w:rPr>
            </w:pPr>
            <w:r w:rsidRPr="00B07D6D">
              <w:rPr>
                <w:rFonts w:ascii="Georgia" w:hAnsi="Georgia" w:cs="Arial"/>
                <w:sz w:val="20"/>
                <w:szCs w:val="20"/>
              </w:rPr>
              <w:t>Annually</w:t>
            </w:r>
          </w:p>
        </w:tc>
        <w:tc>
          <w:tcPr>
            <w:tcW w:w="5670" w:type="dxa"/>
          </w:tcPr>
          <w:p w14:paraId="285C9929" w14:textId="77777777" w:rsidR="003D35E3" w:rsidRPr="00B07D6D" w:rsidRDefault="003D35E3" w:rsidP="00B60245">
            <w:pPr>
              <w:tabs>
                <w:tab w:val="center" w:pos="2547"/>
                <w:tab w:val="left" w:pos="3950"/>
              </w:tabs>
              <w:rPr>
                <w:rFonts w:ascii="Georgia" w:hAnsi="Georgia" w:cs="Arial"/>
                <w:sz w:val="20"/>
                <w:szCs w:val="20"/>
              </w:rPr>
            </w:pPr>
            <w:r w:rsidRPr="00B07D6D">
              <w:rPr>
                <w:rFonts w:ascii="Georgia" w:hAnsi="Georgia" w:cs="Arial"/>
                <w:sz w:val="20"/>
                <w:szCs w:val="20"/>
              </w:rPr>
              <w:t xml:space="preserve">Employers must provide employees with an annual statement of the following: </w:t>
            </w:r>
          </w:p>
          <w:p w14:paraId="036C892C" w14:textId="77777777" w:rsidR="003D35E3" w:rsidRPr="00B07D6D" w:rsidRDefault="003D35E3" w:rsidP="00B60245">
            <w:pPr>
              <w:pStyle w:val="ListParagraph"/>
              <w:numPr>
                <w:ilvl w:val="0"/>
                <w:numId w:val="7"/>
              </w:numPr>
              <w:tabs>
                <w:tab w:val="center" w:pos="2547"/>
                <w:tab w:val="left" w:pos="3950"/>
              </w:tabs>
              <w:rPr>
                <w:rFonts w:ascii="Georgia" w:hAnsi="Georgia" w:cs="Arial"/>
                <w:sz w:val="20"/>
                <w:szCs w:val="20"/>
              </w:rPr>
            </w:pPr>
            <w:r w:rsidRPr="00B07D6D">
              <w:rPr>
                <w:rFonts w:ascii="Georgia" w:hAnsi="Georgia" w:cs="Arial"/>
                <w:sz w:val="20"/>
                <w:szCs w:val="20"/>
              </w:rPr>
              <w:t>Total monthly premium cost paid for any employer-sponsored plan</w:t>
            </w:r>
          </w:p>
          <w:p w14:paraId="75D71733" w14:textId="77777777" w:rsidR="003D35E3" w:rsidRPr="00B07D6D" w:rsidRDefault="003D35E3" w:rsidP="00B60245">
            <w:pPr>
              <w:pStyle w:val="ListParagraph"/>
              <w:numPr>
                <w:ilvl w:val="0"/>
                <w:numId w:val="7"/>
              </w:numPr>
              <w:tabs>
                <w:tab w:val="center" w:pos="2547"/>
                <w:tab w:val="left" w:pos="3950"/>
              </w:tabs>
              <w:rPr>
                <w:rFonts w:ascii="Georgia" w:hAnsi="Georgia" w:cs="Arial"/>
                <w:sz w:val="20"/>
                <w:szCs w:val="20"/>
              </w:rPr>
            </w:pPr>
            <w:r w:rsidRPr="00B07D6D">
              <w:rPr>
                <w:rFonts w:ascii="Georgia" w:hAnsi="Georgia" w:cs="Arial"/>
                <w:sz w:val="20"/>
                <w:szCs w:val="20"/>
              </w:rPr>
              <w:t>Employer’s share of monthly premium</w:t>
            </w:r>
          </w:p>
          <w:p w14:paraId="57A204E6" w14:textId="77777777" w:rsidR="003D35E3" w:rsidRPr="00B07D6D" w:rsidRDefault="003D35E3" w:rsidP="00B60245">
            <w:pPr>
              <w:pStyle w:val="ListParagraph"/>
              <w:numPr>
                <w:ilvl w:val="0"/>
                <w:numId w:val="7"/>
              </w:numPr>
              <w:tabs>
                <w:tab w:val="center" w:pos="2547"/>
                <w:tab w:val="left" w:pos="3950"/>
              </w:tabs>
              <w:rPr>
                <w:rFonts w:ascii="Georgia" w:hAnsi="Georgia" w:cs="Arial"/>
                <w:sz w:val="20"/>
                <w:szCs w:val="20"/>
              </w:rPr>
            </w:pPr>
            <w:r w:rsidRPr="00B07D6D">
              <w:rPr>
                <w:rFonts w:ascii="Georgia" w:hAnsi="Georgia" w:cs="Arial"/>
                <w:sz w:val="20"/>
                <w:szCs w:val="20"/>
              </w:rPr>
              <w:t>Employee’s share of monthly premium</w:t>
            </w:r>
          </w:p>
          <w:p w14:paraId="5C0157CE" w14:textId="1617D900" w:rsidR="003D35E3" w:rsidRPr="00B07D6D" w:rsidRDefault="0D17FE05" w:rsidP="00B60245">
            <w:pPr>
              <w:rPr>
                <w:rFonts w:ascii="Georgia" w:hAnsi="Georgia"/>
                <w:b/>
                <w:bCs/>
                <w:color w:val="262626"/>
                <w:sz w:val="20"/>
                <w:szCs w:val="20"/>
              </w:rPr>
            </w:pPr>
            <w:r w:rsidRPr="6798B975">
              <w:rPr>
                <w:rFonts w:ascii="Georgia" w:hAnsi="Georgia" w:cs="Arial"/>
                <w:sz w:val="20"/>
                <w:szCs w:val="20"/>
              </w:rPr>
              <w:t>Any amount the employer contributes towards cost-sharing or other OOP expense</w:t>
            </w:r>
            <w:r w:rsidR="360F2F80" w:rsidRPr="6798B975">
              <w:rPr>
                <w:rFonts w:ascii="Georgia" w:hAnsi="Georgia" w:cs="Arial"/>
                <w:sz w:val="20"/>
                <w:szCs w:val="20"/>
              </w:rPr>
              <w:t>.</w:t>
            </w:r>
          </w:p>
        </w:tc>
      </w:tr>
      <w:tr w:rsidR="003D35E3" w:rsidRPr="00B07D6D" w14:paraId="5F4BA131" w14:textId="77777777" w:rsidTr="6798B975">
        <w:tc>
          <w:tcPr>
            <w:tcW w:w="3775" w:type="dxa"/>
          </w:tcPr>
          <w:p w14:paraId="1F32D0E3" w14:textId="14AED28B" w:rsidR="003D35E3" w:rsidRPr="00B07D6D" w:rsidRDefault="003D35E3" w:rsidP="00B60245">
            <w:pPr>
              <w:rPr>
                <w:rFonts w:ascii="Georgia" w:hAnsi="Georgia"/>
                <w:b/>
                <w:bCs/>
                <w:color w:val="262626"/>
                <w:sz w:val="20"/>
                <w:szCs w:val="20"/>
              </w:rPr>
            </w:pPr>
            <w:r w:rsidRPr="00B07D6D">
              <w:rPr>
                <w:rFonts w:ascii="Georgia" w:hAnsi="Georgia" w:cs="Arial"/>
                <w:sz w:val="20"/>
                <w:szCs w:val="20"/>
              </w:rPr>
              <w:t>Vermont Quarterly Assessment</w:t>
            </w:r>
          </w:p>
        </w:tc>
        <w:tc>
          <w:tcPr>
            <w:tcW w:w="3060" w:type="dxa"/>
          </w:tcPr>
          <w:p w14:paraId="24368755" w14:textId="7FE36546" w:rsidR="00546AB0" w:rsidRPr="00B07D6D" w:rsidRDefault="003D35E3" w:rsidP="00B60245">
            <w:pPr>
              <w:rPr>
                <w:rFonts w:ascii="Georgia" w:hAnsi="Georgia" w:cs="Arial"/>
                <w:sz w:val="20"/>
                <w:szCs w:val="20"/>
              </w:rPr>
            </w:pPr>
            <w:r w:rsidRPr="00B07D6D">
              <w:rPr>
                <w:rFonts w:ascii="Georgia" w:hAnsi="Georgia" w:cs="Arial"/>
                <w:sz w:val="20"/>
                <w:szCs w:val="20"/>
              </w:rPr>
              <w:t>January 25</w:t>
            </w:r>
            <w:r w:rsidR="00546AB0" w:rsidRPr="00B07D6D">
              <w:rPr>
                <w:rFonts w:ascii="Georgia" w:hAnsi="Georgia" w:cs="Arial"/>
                <w:sz w:val="20"/>
                <w:szCs w:val="20"/>
              </w:rPr>
              <w:t xml:space="preserve"> (for Oct – Dec)</w:t>
            </w:r>
          </w:p>
          <w:p w14:paraId="667D518A" w14:textId="3D8953C7" w:rsidR="00546AB0" w:rsidRPr="00B07D6D" w:rsidRDefault="00E70B48" w:rsidP="00B60245">
            <w:pPr>
              <w:rPr>
                <w:rFonts w:ascii="Georgia" w:hAnsi="Georgia" w:cs="Arial"/>
                <w:sz w:val="20"/>
                <w:szCs w:val="20"/>
              </w:rPr>
            </w:pPr>
            <w:r w:rsidRPr="00B07D6D">
              <w:rPr>
                <w:rFonts w:ascii="Georgia" w:hAnsi="Georgia" w:cs="Arial"/>
                <w:sz w:val="20"/>
                <w:szCs w:val="20"/>
              </w:rPr>
              <w:t>April 25</w:t>
            </w:r>
            <w:r w:rsidR="00546AB0" w:rsidRPr="00B07D6D">
              <w:rPr>
                <w:rFonts w:ascii="Georgia" w:hAnsi="Georgia" w:cs="Arial"/>
                <w:sz w:val="20"/>
                <w:szCs w:val="20"/>
              </w:rPr>
              <w:t xml:space="preserve"> (for Jan – Mar)</w:t>
            </w:r>
          </w:p>
          <w:p w14:paraId="79BB2339" w14:textId="77777777" w:rsidR="003D35E3" w:rsidRPr="00B07D6D" w:rsidRDefault="00FE302B" w:rsidP="00B60245">
            <w:pPr>
              <w:rPr>
                <w:rFonts w:ascii="Georgia" w:hAnsi="Georgia" w:cs="Arial"/>
                <w:sz w:val="20"/>
                <w:szCs w:val="20"/>
              </w:rPr>
            </w:pPr>
            <w:r w:rsidRPr="00B07D6D">
              <w:rPr>
                <w:rFonts w:ascii="Georgia" w:hAnsi="Georgia" w:cs="Arial"/>
                <w:sz w:val="20"/>
                <w:szCs w:val="20"/>
              </w:rPr>
              <w:t>July 25</w:t>
            </w:r>
            <w:r w:rsidR="00546AB0" w:rsidRPr="00B07D6D">
              <w:rPr>
                <w:rFonts w:ascii="Georgia" w:hAnsi="Georgia" w:cs="Arial"/>
                <w:sz w:val="20"/>
                <w:szCs w:val="20"/>
              </w:rPr>
              <w:t xml:space="preserve"> (for Apr – June)</w:t>
            </w:r>
          </w:p>
          <w:p w14:paraId="7B845234" w14:textId="1B5FF2F5" w:rsidR="00546AB0" w:rsidRPr="00B07D6D" w:rsidRDefault="00A0648D" w:rsidP="00B60245">
            <w:pPr>
              <w:rPr>
                <w:rFonts w:ascii="Georgia" w:hAnsi="Georgia"/>
                <w:color w:val="262626"/>
                <w:sz w:val="20"/>
                <w:szCs w:val="20"/>
              </w:rPr>
            </w:pPr>
            <w:r w:rsidRPr="00B07D6D">
              <w:rPr>
                <w:rFonts w:ascii="Georgia" w:hAnsi="Georgia"/>
                <w:color w:val="262626"/>
                <w:sz w:val="20"/>
                <w:szCs w:val="20"/>
              </w:rPr>
              <w:t>October 2</w:t>
            </w:r>
            <w:r w:rsidR="003D0B12" w:rsidRPr="00B07D6D">
              <w:rPr>
                <w:rFonts w:ascii="Georgia" w:hAnsi="Georgia"/>
                <w:color w:val="262626"/>
                <w:sz w:val="20"/>
                <w:szCs w:val="20"/>
              </w:rPr>
              <w:t>5</w:t>
            </w:r>
            <w:r w:rsidRPr="00B07D6D">
              <w:rPr>
                <w:rFonts w:ascii="Georgia" w:hAnsi="Georgia"/>
                <w:color w:val="262626"/>
                <w:sz w:val="20"/>
                <w:szCs w:val="20"/>
              </w:rPr>
              <w:t xml:space="preserve"> (for Jul – Sept)</w:t>
            </w:r>
          </w:p>
        </w:tc>
        <w:tc>
          <w:tcPr>
            <w:tcW w:w="5670" w:type="dxa"/>
          </w:tcPr>
          <w:p w14:paraId="1E528882" w14:textId="5FBE846C" w:rsidR="003D35E3" w:rsidRPr="00B07D6D" w:rsidRDefault="0D17FE05" w:rsidP="00B60245">
            <w:pPr>
              <w:rPr>
                <w:rFonts w:ascii="Georgia" w:hAnsi="Georgia"/>
                <w:color w:val="262626"/>
                <w:sz w:val="20"/>
                <w:szCs w:val="20"/>
              </w:rPr>
            </w:pPr>
            <w:r w:rsidRPr="6798B975">
              <w:rPr>
                <w:rFonts w:ascii="Georgia" w:hAnsi="Georgia" w:cs="Arial"/>
                <w:sz w:val="20"/>
                <w:szCs w:val="20"/>
              </w:rPr>
              <w:t>Employers must pay any assessment due (as calculated on Form HC-1) for the previous quarter</w:t>
            </w:r>
            <w:r w:rsidR="4C491733" w:rsidRPr="6798B975">
              <w:rPr>
                <w:rFonts w:ascii="Georgia" w:hAnsi="Georgia" w:cs="Arial"/>
                <w:sz w:val="20"/>
                <w:szCs w:val="20"/>
              </w:rPr>
              <w:t>.</w:t>
            </w:r>
            <w:r w:rsidRPr="6798B975">
              <w:rPr>
                <w:rFonts w:ascii="Georgia" w:hAnsi="Georgia" w:cs="Arial"/>
                <w:sz w:val="20"/>
                <w:szCs w:val="20"/>
              </w:rPr>
              <w:t xml:space="preserve"> </w:t>
            </w:r>
          </w:p>
        </w:tc>
      </w:tr>
    </w:tbl>
    <w:p w14:paraId="67BA0086" w14:textId="77777777" w:rsidR="00531052" w:rsidRPr="00B07D6D" w:rsidRDefault="00531052" w:rsidP="00083996">
      <w:pPr>
        <w:spacing w:after="0" w:line="360" w:lineRule="auto"/>
        <w:rPr>
          <w:rFonts w:ascii="Georgia" w:hAnsi="Georgia"/>
          <w:b/>
          <w:bCs/>
          <w:color w:val="262626"/>
          <w:sz w:val="20"/>
          <w:szCs w:val="20"/>
        </w:rPr>
      </w:pPr>
    </w:p>
    <w:p w14:paraId="340936E3" w14:textId="26BCB8E6" w:rsidR="00F70C74" w:rsidRPr="00B07D6D" w:rsidRDefault="00974FED" w:rsidP="001319FB">
      <w:pPr>
        <w:pStyle w:val="Heading1"/>
        <w:rPr>
          <w:rFonts w:ascii="Georgia" w:hAnsi="Georgia" w:cs="Arial"/>
          <w:b/>
          <w:bCs/>
          <w:sz w:val="20"/>
          <w:szCs w:val="20"/>
        </w:rPr>
      </w:pPr>
      <w:bookmarkStart w:id="12" w:name="_Toc127635160"/>
      <w:r w:rsidRPr="00B07D6D">
        <w:rPr>
          <w:rFonts w:ascii="Georgia" w:hAnsi="Georgia" w:cs="Arial"/>
          <w:b/>
          <w:bCs/>
          <w:sz w:val="20"/>
          <w:szCs w:val="20"/>
        </w:rPr>
        <w:t>Washington</w:t>
      </w:r>
      <w:bookmarkEnd w:id="12"/>
    </w:p>
    <w:tbl>
      <w:tblPr>
        <w:tblStyle w:val="TableGrid"/>
        <w:tblW w:w="0" w:type="auto"/>
        <w:tblLook w:val="04A0" w:firstRow="1" w:lastRow="0" w:firstColumn="1" w:lastColumn="0" w:noHBand="0" w:noVBand="1"/>
      </w:tblPr>
      <w:tblGrid>
        <w:gridCol w:w="3775"/>
        <w:gridCol w:w="3060"/>
        <w:gridCol w:w="5670"/>
      </w:tblGrid>
      <w:tr w:rsidR="00974FED" w:rsidRPr="00B07D6D" w14:paraId="015C8045" w14:textId="77777777" w:rsidTr="6798B975">
        <w:tc>
          <w:tcPr>
            <w:tcW w:w="3775" w:type="dxa"/>
            <w:shd w:val="clear" w:color="auto" w:fill="9CC2E5" w:themeFill="accent5" w:themeFillTint="99"/>
          </w:tcPr>
          <w:p w14:paraId="043E4B31" w14:textId="77777777" w:rsidR="00974FED" w:rsidRPr="00B07D6D" w:rsidRDefault="00974FED" w:rsidP="00605233">
            <w:pPr>
              <w:spacing w:line="360" w:lineRule="auto"/>
              <w:rPr>
                <w:rFonts w:ascii="Georgia" w:hAnsi="Georgia"/>
                <w:b/>
                <w:bCs/>
                <w:color w:val="262626"/>
                <w:sz w:val="20"/>
                <w:szCs w:val="20"/>
              </w:rPr>
            </w:pPr>
            <w:r w:rsidRPr="00B07D6D">
              <w:rPr>
                <w:rFonts w:ascii="Georgia" w:hAnsi="Georgia"/>
                <w:b/>
                <w:bCs/>
                <w:color w:val="262626"/>
                <w:sz w:val="20"/>
                <w:szCs w:val="20"/>
              </w:rPr>
              <w:t>Requirement</w:t>
            </w:r>
          </w:p>
        </w:tc>
        <w:tc>
          <w:tcPr>
            <w:tcW w:w="3060" w:type="dxa"/>
            <w:shd w:val="clear" w:color="auto" w:fill="9CC2E5" w:themeFill="accent5" w:themeFillTint="99"/>
          </w:tcPr>
          <w:p w14:paraId="64D75789" w14:textId="77777777" w:rsidR="00974FED" w:rsidRPr="00B07D6D" w:rsidRDefault="00974FED" w:rsidP="00605233">
            <w:pPr>
              <w:spacing w:line="360" w:lineRule="auto"/>
              <w:rPr>
                <w:rFonts w:ascii="Georgia" w:hAnsi="Georgia"/>
                <w:b/>
                <w:bCs/>
                <w:color w:val="262626"/>
                <w:sz w:val="20"/>
                <w:szCs w:val="20"/>
              </w:rPr>
            </w:pPr>
            <w:r w:rsidRPr="00B07D6D">
              <w:rPr>
                <w:rFonts w:ascii="Georgia" w:hAnsi="Georgia"/>
                <w:b/>
                <w:bCs/>
                <w:color w:val="262626"/>
                <w:sz w:val="20"/>
                <w:szCs w:val="20"/>
              </w:rPr>
              <w:t>Due Date</w:t>
            </w:r>
          </w:p>
        </w:tc>
        <w:tc>
          <w:tcPr>
            <w:tcW w:w="5670" w:type="dxa"/>
            <w:shd w:val="clear" w:color="auto" w:fill="9CC2E5" w:themeFill="accent5" w:themeFillTint="99"/>
          </w:tcPr>
          <w:p w14:paraId="34462093" w14:textId="77777777" w:rsidR="00974FED" w:rsidRPr="00B07D6D" w:rsidRDefault="00974FED" w:rsidP="00605233">
            <w:pPr>
              <w:spacing w:line="360" w:lineRule="auto"/>
              <w:rPr>
                <w:rFonts w:ascii="Georgia" w:hAnsi="Georgia"/>
                <w:b/>
                <w:bCs/>
                <w:color w:val="262626"/>
                <w:sz w:val="20"/>
                <w:szCs w:val="20"/>
              </w:rPr>
            </w:pPr>
            <w:r w:rsidRPr="00B07D6D">
              <w:rPr>
                <w:rFonts w:ascii="Georgia" w:hAnsi="Georgia"/>
                <w:b/>
                <w:bCs/>
                <w:color w:val="262626"/>
                <w:sz w:val="20"/>
                <w:szCs w:val="20"/>
              </w:rPr>
              <w:t>More Information</w:t>
            </w:r>
          </w:p>
        </w:tc>
      </w:tr>
      <w:tr w:rsidR="00974FED" w:rsidRPr="00B07D6D" w14:paraId="3726A0BB" w14:textId="77777777" w:rsidTr="6798B975">
        <w:tc>
          <w:tcPr>
            <w:tcW w:w="3775" w:type="dxa"/>
          </w:tcPr>
          <w:p w14:paraId="54B19AE0" w14:textId="641430E2" w:rsidR="00974FED" w:rsidRPr="00B07D6D" w:rsidRDefault="00974FED" w:rsidP="00B60245">
            <w:pPr>
              <w:rPr>
                <w:rFonts w:ascii="Georgia" w:hAnsi="Georgia" w:cs="Arial"/>
                <w:b/>
                <w:bCs/>
                <w:color w:val="262626"/>
                <w:sz w:val="20"/>
                <w:szCs w:val="20"/>
              </w:rPr>
            </w:pPr>
            <w:r w:rsidRPr="00B07D6D">
              <w:rPr>
                <w:rFonts w:ascii="Georgia" w:hAnsi="Georgia" w:cs="Arial"/>
                <w:sz w:val="20"/>
                <w:szCs w:val="20"/>
              </w:rPr>
              <w:t>Washington WAPAL Payment Due</w:t>
            </w:r>
          </w:p>
        </w:tc>
        <w:tc>
          <w:tcPr>
            <w:tcW w:w="3060" w:type="dxa"/>
          </w:tcPr>
          <w:p w14:paraId="118A8876" w14:textId="407C0DA4" w:rsidR="00F26782" w:rsidRPr="006B1CA5" w:rsidRDefault="00974FED" w:rsidP="6798B975">
            <w:pPr>
              <w:rPr>
                <w:rFonts w:ascii="Georgia" w:hAnsi="Georgia" w:cs="Arial"/>
                <w:sz w:val="20"/>
                <w:szCs w:val="20"/>
              </w:rPr>
            </w:pPr>
            <w:r w:rsidRPr="006B1CA5">
              <w:rPr>
                <w:rFonts w:ascii="Georgia" w:hAnsi="Georgia" w:cs="Arial"/>
                <w:sz w:val="20"/>
                <w:szCs w:val="20"/>
              </w:rPr>
              <w:t>February 15</w:t>
            </w:r>
            <w:r w:rsidR="28A2D194" w:rsidRPr="006B1CA5">
              <w:rPr>
                <w:rFonts w:ascii="Georgia" w:hAnsi="Georgia" w:cs="Arial"/>
                <w:sz w:val="20"/>
                <w:szCs w:val="20"/>
              </w:rPr>
              <w:t xml:space="preserve"> (for </w:t>
            </w:r>
            <w:r w:rsidR="51A116EE" w:rsidRPr="006B1CA5">
              <w:rPr>
                <w:rFonts w:ascii="Georgia" w:hAnsi="Georgia" w:cs="Arial"/>
                <w:sz w:val="20"/>
                <w:szCs w:val="20"/>
              </w:rPr>
              <w:t>Oct</w:t>
            </w:r>
            <w:r w:rsidR="28A2D194" w:rsidRPr="006B1CA5">
              <w:rPr>
                <w:rFonts w:ascii="Georgia" w:hAnsi="Georgia" w:cs="Arial"/>
                <w:sz w:val="20"/>
                <w:szCs w:val="20"/>
              </w:rPr>
              <w:t xml:space="preserve"> – Dec</w:t>
            </w:r>
            <w:r w:rsidR="51A116EE" w:rsidRPr="006B1CA5">
              <w:rPr>
                <w:rFonts w:ascii="Georgia" w:hAnsi="Georgia" w:cs="Arial"/>
                <w:sz w:val="20"/>
                <w:szCs w:val="20"/>
              </w:rPr>
              <w:t>)</w:t>
            </w:r>
          </w:p>
          <w:p w14:paraId="3692FEDA" w14:textId="1B8629C8" w:rsidR="00974FED" w:rsidRPr="00B07D6D" w:rsidRDefault="00F26782" w:rsidP="00B60245">
            <w:pPr>
              <w:rPr>
                <w:rFonts w:ascii="Georgia" w:hAnsi="Georgia" w:cs="Arial"/>
                <w:sz w:val="20"/>
                <w:szCs w:val="20"/>
              </w:rPr>
            </w:pPr>
            <w:r w:rsidRPr="00B07D6D">
              <w:rPr>
                <w:rFonts w:ascii="Georgia" w:hAnsi="Georgia" w:cs="Arial"/>
                <w:sz w:val="20"/>
                <w:szCs w:val="20"/>
              </w:rPr>
              <w:t>May 15 (for Jan – Mar)</w:t>
            </w:r>
          </w:p>
          <w:p w14:paraId="5638F2DE" w14:textId="41A20B78" w:rsidR="003D0B12" w:rsidRPr="00B07D6D" w:rsidRDefault="003D0B12" w:rsidP="00B60245">
            <w:pPr>
              <w:rPr>
                <w:rFonts w:ascii="Georgia" w:hAnsi="Georgia" w:cs="Arial"/>
                <w:sz w:val="20"/>
                <w:szCs w:val="20"/>
              </w:rPr>
            </w:pPr>
            <w:r w:rsidRPr="00B07D6D">
              <w:rPr>
                <w:rFonts w:ascii="Georgia" w:hAnsi="Georgia" w:cs="Arial"/>
                <w:sz w:val="20"/>
                <w:szCs w:val="20"/>
              </w:rPr>
              <w:t>August 1</w:t>
            </w:r>
            <w:r w:rsidR="0068180C" w:rsidRPr="00B07D6D">
              <w:rPr>
                <w:rFonts w:ascii="Georgia" w:hAnsi="Georgia" w:cs="Arial"/>
                <w:sz w:val="20"/>
                <w:szCs w:val="20"/>
              </w:rPr>
              <w:t>5</w:t>
            </w:r>
            <w:r w:rsidRPr="00B07D6D">
              <w:rPr>
                <w:rFonts w:ascii="Georgia" w:hAnsi="Georgia" w:cs="Arial"/>
                <w:sz w:val="20"/>
                <w:szCs w:val="20"/>
              </w:rPr>
              <w:t xml:space="preserve"> (for Apr – Jun)</w:t>
            </w:r>
          </w:p>
          <w:p w14:paraId="5D98F2C3" w14:textId="562ABFB4" w:rsidR="00631DA3" w:rsidRPr="00B07D6D" w:rsidRDefault="00631DA3" w:rsidP="00B60245">
            <w:pPr>
              <w:rPr>
                <w:rFonts w:ascii="Georgia" w:hAnsi="Georgia" w:cs="Arial"/>
                <w:sz w:val="20"/>
                <w:szCs w:val="20"/>
              </w:rPr>
            </w:pPr>
            <w:r w:rsidRPr="00B07D6D">
              <w:rPr>
                <w:rFonts w:ascii="Georgia" w:hAnsi="Georgia" w:cs="Arial"/>
                <w:sz w:val="20"/>
                <w:szCs w:val="20"/>
              </w:rPr>
              <w:t>November 14 (Jul – Sep)</w:t>
            </w:r>
          </w:p>
          <w:p w14:paraId="3C8F6BFA" w14:textId="53426E6C" w:rsidR="00F26782" w:rsidRPr="00B07D6D" w:rsidRDefault="00F26782" w:rsidP="00B60245">
            <w:pPr>
              <w:rPr>
                <w:rFonts w:ascii="Georgia" w:hAnsi="Georgia" w:cs="Arial"/>
                <w:color w:val="262626"/>
                <w:sz w:val="20"/>
                <w:szCs w:val="20"/>
              </w:rPr>
            </w:pPr>
          </w:p>
        </w:tc>
        <w:tc>
          <w:tcPr>
            <w:tcW w:w="5670" w:type="dxa"/>
          </w:tcPr>
          <w:p w14:paraId="652E2AA3" w14:textId="385A7AAB" w:rsidR="00974FED" w:rsidRPr="00B07D6D" w:rsidRDefault="00974FED" w:rsidP="00B60245">
            <w:pPr>
              <w:rPr>
                <w:rFonts w:ascii="Georgia" w:hAnsi="Georgia" w:cs="Arial"/>
                <w:b/>
                <w:bCs/>
                <w:color w:val="262626"/>
                <w:sz w:val="20"/>
                <w:szCs w:val="20"/>
              </w:rPr>
            </w:pPr>
            <w:r w:rsidRPr="00B07D6D">
              <w:rPr>
                <w:rFonts w:ascii="Georgia" w:eastAsia="Times New Roman" w:hAnsi="Georgia" w:cs="Arial"/>
                <w:sz w:val="20"/>
                <w:szCs w:val="20"/>
              </w:rPr>
              <w:t xml:space="preserve">Self-insured employers with covered members in the state of Washington must submit payment 45 days after the end of each calendar quarter. The first payment was due November 15, 2021. </w:t>
            </w:r>
            <w:r w:rsidRPr="00B07D6D">
              <w:rPr>
                <w:rFonts w:ascii="Georgia" w:hAnsi="Georgia" w:cs="Arial"/>
                <w:sz w:val="20"/>
                <w:szCs w:val="20"/>
              </w:rPr>
              <w:t xml:space="preserve">Payments are due February 15 for the Oct-Dec 2022 quarter. </w:t>
            </w:r>
            <w:r w:rsidRPr="00B07D6D">
              <w:rPr>
                <w:rFonts w:ascii="Georgia" w:eastAsia="Times New Roman" w:hAnsi="Georgia" w:cs="Arial"/>
                <w:sz w:val="20"/>
                <w:szCs w:val="20"/>
              </w:rPr>
              <w:t xml:space="preserve">Employers should go to: </w:t>
            </w:r>
            <w:hyperlink r:id="rId17" w:history="1">
              <w:r w:rsidRPr="00B07D6D">
                <w:rPr>
                  <w:rStyle w:val="Hyperlink"/>
                  <w:rFonts w:ascii="Georgia" w:eastAsia="Times New Roman" w:hAnsi="Georgia" w:cs="Arial"/>
                  <w:sz w:val="20"/>
                  <w:szCs w:val="20"/>
                </w:rPr>
                <w:t>https://www.wapalfund.org/</w:t>
              </w:r>
            </w:hyperlink>
            <w:r w:rsidRPr="00B07D6D">
              <w:rPr>
                <w:rFonts w:ascii="Georgia" w:eastAsia="Times New Roman" w:hAnsi="Georgia" w:cs="Arial"/>
                <w:sz w:val="20"/>
                <w:szCs w:val="20"/>
              </w:rPr>
              <w:t xml:space="preserve"> to register.</w:t>
            </w:r>
          </w:p>
        </w:tc>
      </w:tr>
    </w:tbl>
    <w:p w14:paraId="1E3F7A29" w14:textId="77777777" w:rsidR="00974FED" w:rsidRPr="00B07D6D" w:rsidRDefault="00974FED" w:rsidP="00F70C74">
      <w:pPr>
        <w:spacing w:after="0" w:line="360" w:lineRule="auto"/>
        <w:rPr>
          <w:rFonts w:ascii="Georgia" w:hAnsi="Georgia"/>
          <w:color w:val="262626"/>
          <w:sz w:val="20"/>
          <w:szCs w:val="20"/>
        </w:rPr>
      </w:pPr>
    </w:p>
    <w:p w14:paraId="7113B79B" w14:textId="77777777" w:rsidR="008231D2" w:rsidRPr="00B07D6D" w:rsidRDefault="008231D2">
      <w:pPr>
        <w:rPr>
          <w:rFonts w:ascii="Georgia" w:hAnsi="Georgia" w:cs="Arial"/>
          <w:b/>
          <w:bCs/>
          <w:sz w:val="20"/>
          <w:szCs w:val="20"/>
        </w:rPr>
      </w:pPr>
    </w:p>
    <w:sectPr w:rsidR="008231D2" w:rsidRPr="00B07D6D" w:rsidSect="008231D2">
      <w:headerReference w:type="even" r:id="rId18"/>
      <w:headerReference w:type="default" r:id="rId19"/>
      <w:footerReference w:type="even" r:id="rId20"/>
      <w:footerReference w:type="default" r:id="rId21"/>
      <w:headerReference w:type="first" r:id="rId22"/>
      <w:footerReference w:type="first" r:id="rId23"/>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4A99" w14:textId="77777777" w:rsidR="006A5C6B" w:rsidRDefault="006A5C6B" w:rsidP="003B2ED9">
      <w:pPr>
        <w:spacing w:after="0" w:line="240" w:lineRule="auto"/>
      </w:pPr>
      <w:r>
        <w:separator/>
      </w:r>
    </w:p>
  </w:endnote>
  <w:endnote w:type="continuationSeparator" w:id="0">
    <w:p w14:paraId="68F5E01A" w14:textId="77777777" w:rsidR="006A5C6B" w:rsidRDefault="006A5C6B" w:rsidP="003B2ED9">
      <w:pPr>
        <w:spacing w:after="0" w:line="240" w:lineRule="auto"/>
      </w:pPr>
      <w:r>
        <w:continuationSeparator/>
      </w:r>
    </w:p>
  </w:endnote>
  <w:endnote w:type="continuationNotice" w:id="1">
    <w:p w14:paraId="7DD6FAED" w14:textId="77777777" w:rsidR="006A5C6B" w:rsidRDefault="006A5C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BE6E" w14:textId="77777777" w:rsidR="00605233" w:rsidRDefault="00605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321409"/>
      <w:docPartObj>
        <w:docPartGallery w:val="Page Numbers (Bottom of Page)"/>
        <w:docPartUnique/>
      </w:docPartObj>
    </w:sdtPr>
    <w:sdtEndPr>
      <w:rPr>
        <w:noProof/>
      </w:rPr>
    </w:sdtEndPr>
    <w:sdtContent>
      <w:p w14:paraId="03DAE6D0" w14:textId="77777777" w:rsidR="007561D0" w:rsidRDefault="007561D0">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3C687F0E" w14:textId="34067F78" w:rsidR="007561D0" w:rsidRPr="0061638C" w:rsidRDefault="00E55122" w:rsidP="0061638C">
        <w:pPr>
          <w:pStyle w:val="Footer"/>
          <w:spacing w:line="276" w:lineRule="auto"/>
          <w:rPr>
            <w:rFonts w:ascii="Georgia" w:hAnsi="Georgia"/>
            <w:noProof/>
            <w:sz w:val="20"/>
            <w:szCs w:val="20"/>
          </w:rPr>
        </w:pPr>
        <w:r w:rsidRPr="0061638C">
          <w:rPr>
            <w:rFonts w:ascii="Georgia" w:hAnsi="Georgia"/>
            <w:noProof/>
            <w:sz w:val="20"/>
            <w:szCs w:val="20"/>
          </w:rPr>
          <w:t>State-Specific Compliance Calendar</w:t>
        </w:r>
      </w:p>
      <w:p w14:paraId="430D0403" w14:textId="77777777" w:rsidR="00E55122" w:rsidRPr="0061638C" w:rsidRDefault="00E55122" w:rsidP="0061638C">
        <w:pPr>
          <w:pStyle w:val="Footer"/>
          <w:spacing w:line="276" w:lineRule="auto"/>
          <w:rPr>
            <w:rFonts w:ascii="Georgia" w:hAnsi="Georgia"/>
            <w:noProof/>
            <w:sz w:val="20"/>
            <w:szCs w:val="20"/>
          </w:rPr>
        </w:pPr>
        <w:r w:rsidRPr="0061638C">
          <w:rPr>
            <w:rFonts w:ascii="Georgia" w:hAnsi="Georgia"/>
            <w:noProof/>
            <w:sz w:val="20"/>
            <w:szCs w:val="20"/>
          </w:rPr>
          <w:t>Copyright 2023 Benefit Comply, LLC</w:t>
        </w:r>
      </w:p>
      <w:p w14:paraId="06A66A66" w14:textId="147834AB" w:rsidR="00E55122" w:rsidRDefault="00E55122" w:rsidP="007561D0">
        <w:pPr>
          <w:pStyle w:val="Footer"/>
          <w:rPr>
            <w:noProof/>
          </w:rPr>
        </w:pPr>
      </w:p>
      <w:p w14:paraId="497A554B" w14:textId="74E2FF7C" w:rsidR="007561D0" w:rsidRDefault="00912EDB" w:rsidP="007561D0">
        <w:pPr>
          <w:pStyle w:val="Footer"/>
        </w:pPr>
      </w:p>
    </w:sdtContent>
  </w:sdt>
  <w:p w14:paraId="452CFD1B" w14:textId="20070C94" w:rsidR="00B60245" w:rsidRDefault="00B60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D8AA" w14:textId="77777777" w:rsidR="00605233" w:rsidRDefault="00605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EAAA" w14:textId="77777777" w:rsidR="006A5C6B" w:rsidRDefault="006A5C6B" w:rsidP="003B2ED9">
      <w:pPr>
        <w:spacing w:after="0" w:line="240" w:lineRule="auto"/>
      </w:pPr>
      <w:r>
        <w:separator/>
      </w:r>
    </w:p>
  </w:footnote>
  <w:footnote w:type="continuationSeparator" w:id="0">
    <w:p w14:paraId="2DF3C580" w14:textId="77777777" w:rsidR="006A5C6B" w:rsidRDefault="006A5C6B" w:rsidP="003B2ED9">
      <w:pPr>
        <w:spacing w:after="0" w:line="240" w:lineRule="auto"/>
      </w:pPr>
      <w:r>
        <w:continuationSeparator/>
      </w:r>
    </w:p>
  </w:footnote>
  <w:footnote w:type="continuationNotice" w:id="1">
    <w:p w14:paraId="3E563531" w14:textId="77777777" w:rsidR="006A5C6B" w:rsidRDefault="006A5C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8773" w14:textId="77777777" w:rsidR="00605233" w:rsidRDefault="00605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FDDA" w14:textId="77777777" w:rsidR="00605233" w:rsidRDefault="006052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FB8C" w14:textId="77777777" w:rsidR="00605233" w:rsidRDefault="00605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361"/>
    <w:multiLevelType w:val="hybridMultilevel"/>
    <w:tmpl w:val="9174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D73C4"/>
    <w:multiLevelType w:val="hybridMultilevel"/>
    <w:tmpl w:val="D88E7AB4"/>
    <w:lvl w:ilvl="0" w:tplc="4E3E07B4">
      <w:start w:val="20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77F46"/>
    <w:multiLevelType w:val="hybridMultilevel"/>
    <w:tmpl w:val="F26CDDBC"/>
    <w:lvl w:ilvl="0" w:tplc="0BBCAC86">
      <w:start w:val="1"/>
      <w:numFmt w:val="bullet"/>
      <w:lvlText w:val="•"/>
      <w:lvlJc w:val="left"/>
      <w:pPr>
        <w:tabs>
          <w:tab w:val="num" w:pos="360"/>
        </w:tabs>
        <w:ind w:left="360" w:hanging="360"/>
      </w:pPr>
      <w:rPr>
        <w:rFonts w:ascii="Arial" w:hAnsi="Arial" w:hint="default"/>
      </w:rPr>
    </w:lvl>
    <w:lvl w:ilvl="1" w:tplc="3418C4AE">
      <w:start w:val="1"/>
      <w:numFmt w:val="bullet"/>
      <w:lvlText w:val="•"/>
      <w:lvlJc w:val="left"/>
      <w:pPr>
        <w:tabs>
          <w:tab w:val="num" w:pos="1080"/>
        </w:tabs>
        <w:ind w:left="1080" w:hanging="360"/>
      </w:pPr>
      <w:rPr>
        <w:rFonts w:ascii="Arial" w:hAnsi="Arial" w:hint="default"/>
      </w:rPr>
    </w:lvl>
    <w:lvl w:ilvl="2" w:tplc="C6ECE7FC" w:tentative="1">
      <w:start w:val="1"/>
      <w:numFmt w:val="bullet"/>
      <w:lvlText w:val="•"/>
      <w:lvlJc w:val="left"/>
      <w:pPr>
        <w:tabs>
          <w:tab w:val="num" w:pos="1800"/>
        </w:tabs>
        <w:ind w:left="1800" w:hanging="360"/>
      </w:pPr>
      <w:rPr>
        <w:rFonts w:ascii="Arial" w:hAnsi="Arial" w:hint="default"/>
      </w:rPr>
    </w:lvl>
    <w:lvl w:ilvl="3" w:tplc="60506E9E" w:tentative="1">
      <w:start w:val="1"/>
      <w:numFmt w:val="bullet"/>
      <w:lvlText w:val="•"/>
      <w:lvlJc w:val="left"/>
      <w:pPr>
        <w:tabs>
          <w:tab w:val="num" w:pos="2520"/>
        </w:tabs>
        <w:ind w:left="2520" w:hanging="360"/>
      </w:pPr>
      <w:rPr>
        <w:rFonts w:ascii="Arial" w:hAnsi="Arial" w:hint="default"/>
      </w:rPr>
    </w:lvl>
    <w:lvl w:ilvl="4" w:tplc="31C6DF0A" w:tentative="1">
      <w:start w:val="1"/>
      <w:numFmt w:val="bullet"/>
      <w:lvlText w:val="•"/>
      <w:lvlJc w:val="left"/>
      <w:pPr>
        <w:tabs>
          <w:tab w:val="num" w:pos="3240"/>
        </w:tabs>
        <w:ind w:left="3240" w:hanging="360"/>
      </w:pPr>
      <w:rPr>
        <w:rFonts w:ascii="Arial" w:hAnsi="Arial" w:hint="default"/>
      </w:rPr>
    </w:lvl>
    <w:lvl w:ilvl="5" w:tplc="364C74DA" w:tentative="1">
      <w:start w:val="1"/>
      <w:numFmt w:val="bullet"/>
      <w:lvlText w:val="•"/>
      <w:lvlJc w:val="left"/>
      <w:pPr>
        <w:tabs>
          <w:tab w:val="num" w:pos="3960"/>
        </w:tabs>
        <w:ind w:left="3960" w:hanging="360"/>
      </w:pPr>
      <w:rPr>
        <w:rFonts w:ascii="Arial" w:hAnsi="Arial" w:hint="default"/>
      </w:rPr>
    </w:lvl>
    <w:lvl w:ilvl="6" w:tplc="4B8C8E1E" w:tentative="1">
      <w:start w:val="1"/>
      <w:numFmt w:val="bullet"/>
      <w:lvlText w:val="•"/>
      <w:lvlJc w:val="left"/>
      <w:pPr>
        <w:tabs>
          <w:tab w:val="num" w:pos="4680"/>
        </w:tabs>
        <w:ind w:left="4680" w:hanging="360"/>
      </w:pPr>
      <w:rPr>
        <w:rFonts w:ascii="Arial" w:hAnsi="Arial" w:hint="default"/>
      </w:rPr>
    </w:lvl>
    <w:lvl w:ilvl="7" w:tplc="B720F696" w:tentative="1">
      <w:start w:val="1"/>
      <w:numFmt w:val="bullet"/>
      <w:lvlText w:val="•"/>
      <w:lvlJc w:val="left"/>
      <w:pPr>
        <w:tabs>
          <w:tab w:val="num" w:pos="5400"/>
        </w:tabs>
        <w:ind w:left="5400" w:hanging="360"/>
      </w:pPr>
      <w:rPr>
        <w:rFonts w:ascii="Arial" w:hAnsi="Arial" w:hint="default"/>
      </w:rPr>
    </w:lvl>
    <w:lvl w:ilvl="8" w:tplc="7F787AF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F493685"/>
    <w:multiLevelType w:val="hybridMultilevel"/>
    <w:tmpl w:val="17AA5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7E3"/>
    <w:multiLevelType w:val="hybridMultilevel"/>
    <w:tmpl w:val="82F8C454"/>
    <w:lvl w:ilvl="0" w:tplc="654EF1F6">
      <w:start w:val="1"/>
      <w:numFmt w:val="bullet"/>
      <w:lvlText w:val="•"/>
      <w:lvlJc w:val="left"/>
      <w:pPr>
        <w:tabs>
          <w:tab w:val="num" w:pos="720"/>
        </w:tabs>
        <w:ind w:left="720" w:hanging="360"/>
      </w:pPr>
      <w:rPr>
        <w:rFonts w:ascii="Arial" w:hAnsi="Arial" w:hint="default"/>
      </w:rPr>
    </w:lvl>
    <w:lvl w:ilvl="1" w:tplc="FC6EA2AA">
      <w:start w:val="1"/>
      <w:numFmt w:val="bullet"/>
      <w:lvlText w:val="•"/>
      <w:lvlJc w:val="left"/>
      <w:pPr>
        <w:tabs>
          <w:tab w:val="num" w:pos="1440"/>
        </w:tabs>
        <w:ind w:left="1440" w:hanging="360"/>
      </w:pPr>
      <w:rPr>
        <w:rFonts w:ascii="Arial" w:hAnsi="Arial" w:hint="default"/>
      </w:rPr>
    </w:lvl>
    <w:lvl w:ilvl="2" w:tplc="BC6C17AC">
      <w:numFmt w:val="bullet"/>
      <w:lvlText w:val="•"/>
      <w:lvlJc w:val="left"/>
      <w:pPr>
        <w:tabs>
          <w:tab w:val="num" w:pos="2160"/>
        </w:tabs>
        <w:ind w:left="2160" w:hanging="360"/>
      </w:pPr>
      <w:rPr>
        <w:rFonts w:ascii="Arial" w:hAnsi="Arial" w:hint="default"/>
      </w:rPr>
    </w:lvl>
    <w:lvl w:ilvl="3" w:tplc="8AE87DDC" w:tentative="1">
      <w:start w:val="1"/>
      <w:numFmt w:val="bullet"/>
      <w:lvlText w:val="•"/>
      <w:lvlJc w:val="left"/>
      <w:pPr>
        <w:tabs>
          <w:tab w:val="num" w:pos="2880"/>
        </w:tabs>
        <w:ind w:left="2880" w:hanging="360"/>
      </w:pPr>
      <w:rPr>
        <w:rFonts w:ascii="Arial" w:hAnsi="Arial" w:hint="default"/>
      </w:rPr>
    </w:lvl>
    <w:lvl w:ilvl="4" w:tplc="EBEC7F90" w:tentative="1">
      <w:start w:val="1"/>
      <w:numFmt w:val="bullet"/>
      <w:lvlText w:val="•"/>
      <w:lvlJc w:val="left"/>
      <w:pPr>
        <w:tabs>
          <w:tab w:val="num" w:pos="3600"/>
        </w:tabs>
        <w:ind w:left="3600" w:hanging="360"/>
      </w:pPr>
      <w:rPr>
        <w:rFonts w:ascii="Arial" w:hAnsi="Arial" w:hint="default"/>
      </w:rPr>
    </w:lvl>
    <w:lvl w:ilvl="5" w:tplc="1812C142" w:tentative="1">
      <w:start w:val="1"/>
      <w:numFmt w:val="bullet"/>
      <w:lvlText w:val="•"/>
      <w:lvlJc w:val="left"/>
      <w:pPr>
        <w:tabs>
          <w:tab w:val="num" w:pos="4320"/>
        </w:tabs>
        <w:ind w:left="4320" w:hanging="360"/>
      </w:pPr>
      <w:rPr>
        <w:rFonts w:ascii="Arial" w:hAnsi="Arial" w:hint="default"/>
      </w:rPr>
    </w:lvl>
    <w:lvl w:ilvl="6" w:tplc="7F8C803C" w:tentative="1">
      <w:start w:val="1"/>
      <w:numFmt w:val="bullet"/>
      <w:lvlText w:val="•"/>
      <w:lvlJc w:val="left"/>
      <w:pPr>
        <w:tabs>
          <w:tab w:val="num" w:pos="5040"/>
        </w:tabs>
        <w:ind w:left="5040" w:hanging="360"/>
      </w:pPr>
      <w:rPr>
        <w:rFonts w:ascii="Arial" w:hAnsi="Arial" w:hint="default"/>
      </w:rPr>
    </w:lvl>
    <w:lvl w:ilvl="7" w:tplc="033EE360" w:tentative="1">
      <w:start w:val="1"/>
      <w:numFmt w:val="bullet"/>
      <w:lvlText w:val="•"/>
      <w:lvlJc w:val="left"/>
      <w:pPr>
        <w:tabs>
          <w:tab w:val="num" w:pos="5760"/>
        </w:tabs>
        <w:ind w:left="5760" w:hanging="360"/>
      </w:pPr>
      <w:rPr>
        <w:rFonts w:ascii="Arial" w:hAnsi="Arial" w:hint="default"/>
      </w:rPr>
    </w:lvl>
    <w:lvl w:ilvl="8" w:tplc="6C0EF7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A35B08"/>
    <w:multiLevelType w:val="hybridMultilevel"/>
    <w:tmpl w:val="6B145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560403F"/>
    <w:multiLevelType w:val="hybridMultilevel"/>
    <w:tmpl w:val="06821596"/>
    <w:lvl w:ilvl="0" w:tplc="60C0275E">
      <w:start w:val="1"/>
      <w:numFmt w:val="bullet"/>
      <w:lvlText w:val="•"/>
      <w:lvlJc w:val="left"/>
      <w:pPr>
        <w:tabs>
          <w:tab w:val="num" w:pos="720"/>
        </w:tabs>
        <w:ind w:left="720" w:hanging="360"/>
      </w:pPr>
      <w:rPr>
        <w:rFonts w:ascii="Arial" w:hAnsi="Arial" w:hint="default"/>
      </w:rPr>
    </w:lvl>
    <w:lvl w:ilvl="1" w:tplc="BFF824C4">
      <w:start w:val="1"/>
      <w:numFmt w:val="bullet"/>
      <w:lvlText w:val="•"/>
      <w:lvlJc w:val="left"/>
      <w:pPr>
        <w:tabs>
          <w:tab w:val="num" w:pos="1440"/>
        </w:tabs>
        <w:ind w:left="1440" w:hanging="360"/>
      </w:pPr>
      <w:rPr>
        <w:rFonts w:ascii="Arial" w:hAnsi="Arial" w:hint="default"/>
      </w:rPr>
    </w:lvl>
    <w:lvl w:ilvl="2" w:tplc="F9283D34">
      <w:numFmt w:val="bullet"/>
      <w:lvlText w:val="•"/>
      <w:lvlJc w:val="left"/>
      <w:pPr>
        <w:tabs>
          <w:tab w:val="num" w:pos="2160"/>
        </w:tabs>
        <w:ind w:left="2160" w:hanging="360"/>
      </w:pPr>
      <w:rPr>
        <w:rFonts w:ascii="Arial" w:hAnsi="Arial" w:hint="default"/>
      </w:rPr>
    </w:lvl>
    <w:lvl w:ilvl="3" w:tplc="65109676">
      <w:numFmt w:val="bullet"/>
      <w:lvlText w:val="•"/>
      <w:lvlJc w:val="left"/>
      <w:pPr>
        <w:tabs>
          <w:tab w:val="num" w:pos="2880"/>
        </w:tabs>
        <w:ind w:left="2880" w:hanging="360"/>
      </w:pPr>
      <w:rPr>
        <w:rFonts w:ascii="Arial" w:hAnsi="Arial" w:hint="default"/>
      </w:rPr>
    </w:lvl>
    <w:lvl w:ilvl="4" w:tplc="BF9E9D78" w:tentative="1">
      <w:start w:val="1"/>
      <w:numFmt w:val="bullet"/>
      <w:lvlText w:val="•"/>
      <w:lvlJc w:val="left"/>
      <w:pPr>
        <w:tabs>
          <w:tab w:val="num" w:pos="3600"/>
        </w:tabs>
        <w:ind w:left="3600" w:hanging="360"/>
      </w:pPr>
      <w:rPr>
        <w:rFonts w:ascii="Arial" w:hAnsi="Arial" w:hint="default"/>
      </w:rPr>
    </w:lvl>
    <w:lvl w:ilvl="5" w:tplc="A0905712" w:tentative="1">
      <w:start w:val="1"/>
      <w:numFmt w:val="bullet"/>
      <w:lvlText w:val="•"/>
      <w:lvlJc w:val="left"/>
      <w:pPr>
        <w:tabs>
          <w:tab w:val="num" w:pos="4320"/>
        </w:tabs>
        <w:ind w:left="4320" w:hanging="360"/>
      </w:pPr>
      <w:rPr>
        <w:rFonts w:ascii="Arial" w:hAnsi="Arial" w:hint="default"/>
      </w:rPr>
    </w:lvl>
    <w:lvl w:ilvl="6" w:tplc="C9E040B2" w:tentative="1">
      <w:start w:val="1"/>
      <w:numFmt w:val="bullet"/>
      <w:lvlText w:val="•"/>
      <w:lvlJc w:val="left"/>
      <w:pPr>
        <w:tabs>
          <w:tab w:val="num" w:pos="5040"/>
        </w:tabs>
        <w:ind w:left="5040" w:hanging="360"/>
      </w:pPr>
      <w:rPr>
        <w:rFonts w:ascii="Arial" w:hAnsi="Arial" w:hint="default"/>
      </w:rPr>
    </w:lvl>
    <w:lvl w:ilvl="7" w:tplc="735ADB1E" w:tentative="1">
      <w:start w:val="1"/>
      <w:numFmt w:val="bullet"/>
      <w:lvlText w:val="•"/>
      <w:lvlJc w:val="left"/>
      <w:pPr>
        <w:tabs>
          <w:tab w:val="num" w:pos="5760"/>
        </w:tabs>
        <w:ind w:left="5760" w:hanging="360"/>
      </w:pPr>
      <w:rPr>
        <w:rFonts w:ascii="Arial" w:hAnsi="Arial" w:hint="default"/>
      </w:rPr>
    </w:lvl>
    <w:lvl w:ilvl="8" w:tplc="A656A4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67553B7"/>
    <w:multiLevelType w:val="multilevel"/>
    <w:tmpl w:val="9FD0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804C65"/>
    <w:multiLevelType w:val="hybridMultilevel"/>
    <w:tmpl w:val="10389398"/>
    <w:lvl w:ilvl="0" w:tplc="9418D3B4">
      <w:start w:val="1"/>
      <w:numFmt w:val="bullet"/>
      <w:lvlText w:val="•"/>
      <w:lvlJc w:val="left"/>
      <w:pPr>
        <w:tabs>
          <w:tab w:val="num" w:pos="720"/>
        </w:tabs>
        <w:ind w:left="720" w:hanging="360"/>
      </w:pPr>
      <w:rPr>
        <w:rFonts w:ascii="Arial" w:hAnsi="Arial" w:hint="default"/>
      </w:rPr>
    </w:lvl>
    <w:lvl w:ilvl="1" w:tplc="1EC00602">
      <w:start w:val="1"/>
      <w:numFmt w:val="bullet"/>
      <w:lvlText w:val="•"/>
      <w:lvlJc w:val="left"/>
      <w:pPr>
        <w:tabs>
          <w:tab w:val="num" w:pos="1440"/>
        </w:tabs>
        <w:ind w:left="1440" w:hanging="360"/>
      </w:pPr>
      <w:rPr>
        <w:rFonts w:ascii="Arial" w:hAnsi="Arial" w:hint="default"/>
      </w:rPr>
    </w:lvl>
    <w:lvl w:ilvl="2" w:tplc="B61A9696" w:tentative="1">
      <w:start w:val="1"/>
      <w:numFmt w:val="bullet"/>
      <w:lvlText w:val="•"/>
      <w:lvlJc w:val="left"/>
      <w:pPr>
        <w:tabs>
          <w:tab w:val="num" w:pos="2160"/>
        </w:tabs>
        <w:ind w:left="2160" w:hanging="360"/>
      </w:pPr>
      <w:rPr>
        <w:rFonts w:ascii="Arial" w:hAnsi="Arial" w:hint="default"/>
      </w:rPr>
    </w:lvl>
    <w:lvl w:ilvl="3" w:tplc="8C6A4826" w:tentative="1">
      <w:start w:val="1"/>
      <w:numFmt w:val="bullet"/>
      <w:lvlText w:val="•"/>
      <w:lvlJc w:val="left"/>
      <w:pPr>
        <w:tabs>
          <w:tab w:val="num" w:pos="2880"/>
        </w:tabs>
        <w:ind w:left="2880" w:hanging="360"/>
      </w:pPr>
      <w:rPr>
        <w:rFonts w:ascii="Arial" w:hAnsi="Arial" w:hint="default"/>
      </w:rPr>
    </w:lvl>
    <w:lvl w:ilvl="4" w:tplc="2D1E6548" w:tentative="1">
      <w:start w:val="1"/>
      <w:numFmt w:val="bullet"/>
      <w:lvlText w:val="•"/>
      <w:lvlJc w:val="left"/>
      <w:pPr>
        <w:tabs>
          <w:tab w:val="num" w:pos="3600"/>
        </w:tabs>
        <w:ind w:left="3600" w:hanging="360"/>
      </w:pPr>
      <w:rPr>
        <w:rFonts w:ascii="Arial" w:hAnsi="Arial" w:hint="default"/>
      </w:rPr>
    </w:lvl>
    <w:lvl w:ilvl="5" w:tplc="001EB678" w:tentative="1">
      <w:start w:val="1"/>
      <w:numFmt w:val="bullet"/>
      <w:lvlText w:val="•"/>
      <w:lvlJc w:val="left"/>
      <w:pPr>
        <w:tabs>
          <w:tab w:val="num" w:pos="4320"/>
        </w:tabs>
        <w:ind w:left="4320" w:hanging="360"/>
      </w:pPr>
      <w:rPr>
        <w:rFonts w:ascii="Arial" w:hAnsi="Arial" w:hint="default"/>
      </w:rPr>
    </w:lvl>
    <w:lvl w:ilvl="6" w:tplc="9D067C70" w:tentative="1">
      <w:start w:val="1"/>
      <w:numFmt w:val="bullet"/>
      <w:lvlText w:val="•"/>
      <w:lvlJc w:val="left"/>
      <w:pPr>
        <w:tabs>
          <w:tab w:val="num" w:pos="5040"/>
        </w:tabs>
        <w:ind w:left="5040" w:hanging="360"/>
      </w:pPr>
      <w:rPr>
        <w:rFonts w:ascii="Arial" w:hAnsi="Arial" w:hint="default"/>
      </w:rPr>
    </w:lvl>
    <w:lvl w:ilvl="7" w:tplc="6538A1BC" w:tentative="1">
      <w:start w:val="1"/>
      <w:numFmt w:val="bullet"/>
      <w:lvlText w:val="•"/>
      <w:lvlJc w:val="left"/>
      <w:pPr>
        <w:tabs>
          <w:tab w:val="num" w:pos="5760"/>
        </w:tabs>
        <w:ind w:left="5760" w:hanging="360"/>
      </w:pPr>
      <w:rPr>
        <w:rFonts w:ascii="Arial" w:hAnsi="Arial" w:hint="default"/>
      </w:rPr>
    </w:lvl>
    <w:lvl w:ilvl="8" w:tplc="115662D2" w:tentative="1">
      <w:start w:val="1"/>
      <w:numFmt w:val="bullet"/>
      <w:lvlText w:val="•"/>
      <w:lvlJc w:val="left"/>
      <w:pPr>
        <w:tabs>
          <w:tab w:val="num" w:pos="6480"/>
        </w:tabs>
        <w:ind w:left="6480" w:hanging="360"/>
      </w:pPr>
      <w:rPr>
        <w:rFonts w:ascii="Arial" w:hAnsi="Arial" w:hint="default"/>
      </w:rPr>
    </w:lvl>
  </w:abstractNum>
  <w:num w:numId="1" w16cid:durableId="495656344">
    <w:abstractNumId w:val="0"/>
  </w:num>
  <w:num w:numId="2" w16cid:durableId="1254584112">
    <w:abstractNumId w:val="8"/>
  </w:num>
  <w:num w:numId="3" w16cid:durableId="593435364">
    <w:abstractNumId w:val="6"/>
  </w:num>
  <w:num w:numId="4" w16cid:durableId="312489603">
    <w:abstractNumId w:val="2"/>
  </w:num>
  <w:num w:numId="5" w16cid:durableId="693309274">
    <w:abstractNumId w:val="4"/>
  </w:num>
  <w:num w:numId="6" w16cid:durableId="893543820">
    <w:abstractNumId w:val="7"/>
  </w:num>
  <w:num w:numId="7" w16cid:durableId="66617019">
    <w:abstractNumId w:val="1"/>
  </w:num>
  <w:num w:numId="8" w16cid:durableId="691301910">
    <w:abstractNumId w:val="3"/>
  </w:num>
  <w:num w:numId="9" w16cid:durableId="19719346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4A2"/>
    <w:rsid w:val="00001BAE"/>
    <w:rsid w:val="00004580"/>
    <w:rsid w:val="00004FE6"/>
    <w:rsid w:val="000122D3"/>
    <w:rsid w:val="0002650B"/>
    <w:rsid w:val="00027B11"/>
    <w:rsid w:val="00030C88"/>
    <w:rsid w:val="0003172A"/>
    <w:rsid w:val="000639F3"/>
    <w:rsid w:val="00067650"/>
    <w:rsid w:val="000704C3"/>
    <w:rsid w:val="000814AB"/>
    <w:rsid w:val="00082A46"/>
    <w:rsid w:val="00083996"/>
    <w:rsid w:val="00085824"/>
    <w:rsid w:val="00086ED0"/>
    <w:rsid w:val="000977C1"/>
    <w:rsid w:val="0009F927"/>
    <w:rsid w:val="000A4422"/>
    <w:rsid w:val="000B0349"/>
    <w:rsid w:val="000B130C"/>
    <w:rsid w:val="000B2CCB"/>
    <w:rsid w:val="000B437C"/>
    <w:rsid w:val="000B477D"/>
    <w:rsid w:val="000D54B1"/>
    <w:rsid w:val="000E0D5E"/>
    <w:rsid w:val="000E3437"/>
    <w:rsid w:val="000E6A02"/>
    <w:rsid w:val="000F2384"/>
    <w:rsid w:val="000F6295"/>
    <w:rsid w:val="0010515D"/>
    <w:rsid w:val="00120E66"/>
    <w:rsid w:val="0012115E"/>
    <w:rsid w:val="001235D3"/>
    <w:rsid w:val="00126865"/>
    <w:rsid w:val="001315B6"/>
    <w:rsid w:val="001319FB"/>
    <w:rsid w:val="00144BB6"/>
    <w:rsid w:val="0014534E"/>
    <w:rsid w:val="00147D2F"/>
    <w:rsid w:val="001554A1"/>
    <w:rsid w:val="00155954"/>
    <w:rsid w:val="00163FFE"/>
    <w:rsid w:val="00164826"/>
    <w:rsid w:val="00167002"/>
    <w:rsid w:val="0017203F"/>
    <w:rsid w:val="00177E86"/>
    <w:rsid w:val="00184F2D"/>
    <w:rsid w:val="001A4B98"/>
    <w:rsid w:val="001B3A9A"/>
    <w:rsid w:val="001B7EC8"/>
    <w:rsid w:val="001C4AE8"/>
    <w:rsid w:val="001C675C"/>
    <w:rsid w:val="001D05FC"/>
    <w:rsid w:val="001D6100"/>
    <w:rsid w:val="001D6370"/>
    <w:rsid w:val="001F501F"/>
    <w:rsid w:val="00214267"/>
    <w:rsid w:val="00215381"/>
    <w:rsid w:val="002173B7"/>
    <w:rsid w:val="00220740"/>
    <w:rsid w:val="002216A0"/>
    <w:rsid w:val="00225EFD"/>
    <w:rsid w:val="00235A31"/>
    <w:rsid w:val="00240689"/>
    <w:rsid w:val="00253F48"/>
    <w:rsid w:val="00254497"/>
    <w:rsid w:val="00256645"/>
    <w:rsid w:val="00260FCC"/>
    <w:rsid w:val="002705DB"/>
    <w:rsid w:val="00281772"/>
    <w:rsid w:val="00281C95"/>
    <w:rsid w:val="00293849"/>
    <w:rsid w:val="00294D86"/>
    <w:rsid w:val="002A2419"/>
    <w:rsid w:val="002A494A"/>
    <w:rsid w:val="002B0782"/>
    <w:rsid w:val="002B366E"/>
    <w:rsid w:val="002C6F56"/>
    <w:rsid w:val="002D0DC5"/>
    <w:rsid w:val="002D4E90"/>
    <w:rsid w:val="002E0030"/>
    <w:rsid w:val="002E021F"/>
    <w:rsid w:val="002E34F4"/>
    <w:rsid w:val="002E728D"/>
    <w:rsid w:val="002F0453"/>
    <w:rsid w:val="002F22AD"/>
    <w:rsid w:val="002F383F"/>
    <w:rsid w:val="00300556"/>
    <w:rsid w:val="00305B7D"/>
    <w:rsid w:val="00314CA5"/>
    <w:rsid w:val="00317EDA"/>
    <w:rsid w:val="0032113A"/>
    <w:rsid w:val="003235CF"/>
    <w:rsid w:val="00324C51"/>
    <w:rsid w:val="00340944"/>
    <w:rsid w:val="00350659"/>
    <w:rsid w:val="0035176A"/>
    <w:rsid w:val="0035301A"/>
    <w:rsid w:val="00353910"/>
    <w:rsid w:val="00366BC6"/>
    <w:rsid w:val="00375929"/>
    <w:rsid w:val="003761DB"/>
    <w:rsid w:val="003A7514"/>
    <w:rsid w:val="003B2ED9"/>
    <w:rsid w:val="003B423F"/>
    <w:rsid w:val="003B54C0"/>
    <w:rsid w:val="003C1127"/>
    <w:rsid w:val="003C1ADC"/>
    <w:rsid w:val="003D0B12"/>
    <w:rsid w:val="003D35E3"/>
    <w:rsid w:val="003D3CD4"/>
    <w:rsid w:val="003E45B2"/>
    <w:rsid w:val="003F0AE6"/>
    <w:rsid w:val="003F2046"/>
    <w:rsid w:val="003F5338"/>
    <w:rsid w:val="00405C7F"/>
    <w:rsid w:val="00414DFD"/>
    <w:rsid w:val="0041504A"/>
    <w:rsid w:val="004377FC"/>
    <w:rsid w:val="00440279"/>
    <w:rsid w:val="004571DD"/>
    <w:rsid w:val="004613CA"/>
    <w:rsid w:val="004668E1"/>
    <w:rsid w:val="00481633"/>
    <w:rsid w:val="00482C33"/>
    <w:rsid w:val="00483CA4"/>
    <w:rsid w:val="00484E24"/>
    <w:rsid w:val="004865E4"/>
    <w:rsid w:val="00494BFF"/>
    <w:rsid w:val="004C0605"/>
    <w:rsid w:val="004D30A1"/>
    <w:rsid w:val="004D3263"/>
    <w:rsid w:val="004D3886"/>
    <w:rsid w:val="004E22ED"/>
    <w:rsid w:val="004E2367"/>
    <w:rsid w:val="004E4998"/>
    <w:rsid w:val="004E6D3B"/>
    <w:rsid w:val="004F0D69"/>
    <w:rsid w:val="004F681D"/>
    <w:rsid w:val="00503B65"/>
    <w:rsid w:val="005106EE"/>
    <w:rsid w:val="0052257A"/>
    <w:rsid w:val="00526C97"/>
    <w:rsid w:val="005306D8"/>
    <w:rsid w:val="00531052"/>
    <w:rsid w:val="00537601"/>
    <w:rsid w:val="00546AB0"/>
    <w:rsid w:val="00550346"/>
    <w:rsid w:val="00555A61"/>
    <w:rsid w:val="0055648A"/>
    <w:rsid w:val="00557B54"/>
    <w:rsid w:val="00566D77"/>
    <w:rsid w:val="00576190"/>
    <w:rsid w:val="00584105"/>
    <w:rsid w:val="005846CA"/>
    <w:rsid w:val="00585FD6"/>
    <w:rsid w:val="005A047F"/>
    <w:rsid w:val="005A6C43"/>
    <w:rsid w:val="005A7485"/>
    <w:rsid w:val="005B79D2"/>
    <w:rsid w:val="005C7597"/>
    <w:rsid w:val="005D6829"/>
    <w:rsid w:val="005E253A"/>
    <w:rsid w:val="005F4C9C"/>
    <w:rsid w:val="00605233"/>
    <w:rsid w:val="00606B55"/>
    <w:rsid w:val="00606BBF"/>
    <w:rsid w:val="0061638C"/>
    <w:rsid w:val="00620BD9"/>
    <w:rsid w:val="00623B95"/>
    <w:rsid w:val="00631D78"/>
    <w:rsid w:val="00631DA3"/>
    <w:rsid w:val="00643822"/>
    <w:rsid w:val="00650548"/>
    <w:rsid w:val="00650A8E"/>
    <w:rsid w:val="0066131C"/>
    <w:rsid w:val="00671EA7"/>
    <w:rsid w:val="00672B01"/>
    <w:rsid w:val="0068180C"/>
    <w:rsid w:val="006854EB"/>
    <w:rsid w:val="006872C6"/>
    <w:rsid w:val="006916D9"/>
    <w:rsid w:val="00694D26"/>
    <w:rsid w:val="00697968"/>
    <w:rsid w:val="006A1684"/>
    <w:rsid w:val="006A3B65"/>
    <w:rsid w:val="006A5C6B"/>
    <w:rsid w:val="006B1CA5"/>
    <w:rsid w:val="006B6A70"/>
    <w:rsid w:val="006D265A"/>
    <w:rsid w:val="006F06BD"/>
    <w:rsid w:val="00704EBF"/>
    <w:rsid w:val="00714FE1"/>
    <w:rsid w:val="007208B2"/>
    <w:rsid w:val="007229D6"/>
    <w:rsid w:val="00734117"/>
    <w:rsid w:val="00736402"/>
    <w:rsid w:val="00741021"/>
    <w:rsid w:val="00742423"/>
    <w:rsid w:val="00753C26"/>
    <w:rsid w:val="007541EC"/>
    <w:rsid w:val="007561D0"/>
    <w:rsid w:val="0075709C"/>
    <w:rsid w:val="00765FD5"/>
    <w:rsid w:val="00771432"/>
    <w:rsid w:val="00772679"/>
    <w:rsid w:val="007762E9"/>
    <w:rsid w:val="00781794"/>
    <w:rsid w:val="00781A82"/>
    <w:rsid w:val="00785403"/>
    <w:rsid w:val="00791EE4"/>
    <w:rsid w:val="007B0F5A"/>
    <w:rsid w:val="007B226F"/>
    <w:rsid w:val="007B290D"/>
    <w:rsid w:val="007B396C"/>
    <w:rsid w:val="007B799E"/>
    <w:rsid w:val="007C408C"/>
    <w:rsid w:val="007D155A"/>
    <w:rsid w:val="007D1EFC"/>
    <w:rsid w:val="007D476C"/>
    <w:rsid w:val="007E43C2"/>
    <w:rsid w:val="007E59F9"/>
    <w:rsid w:val="007F0CC6"/>
    <w:rsid w:val="007F320D"/>
    <w:rsid w:val="007F3777"/>
    <w:rsid w:val="00802B87"/>
    <w:rsid w:val="0080450F"/>
    <w:rsid w:val="00806F47"/>
    <w:rsid w:val="00811928"/>
    <w:rsid w:val="0081672E"/>
    <w:rsid w:val="008231D2"/>
    <w:rsid w:val="00831C26"/>
    <w:rsid w:val="00833F77"/>
    <w:rsid w:val="00841D3E"/>
    <w:rsid w:val="00843D74"/>
    <w:rsid w:val="0085094E"/>
    <w:rsid w:val="00862731"/>
    <w:rsid w:val="00867A28"/>
    <w:rsid w:val="008806B3"/>
    <w:rsid w:val="0088355F"/>
    <w:rsid w:val="0088471A"/>
    <w:rsid w:val="00890601"/>
    <w:rsid w:val="008A01CF"/>
    <w:rsid w:val="008A1CE6"/>
    <w:rsid w:val="008A2499"/>
    <w:rsid w:val="008B5956"/>
    <w:rsid w:val="008B5EEF"/>
    <w:rsid w:val="008B6862"/>
    <w:rsid w:val="008B6985"/>
    <w:rsid w:val="008C3D29"/>
    <w:rsid w:val="008C75C7"/>
    <w:rsid w:val="008D79AB"/>
    <w:rsid w:val="008E30FD"/>
    <w:rsid w:val="008F3860"/>
    <w:rsid w:val="008F5E3A"/>
    <w:rsid w:val="008F7A68"/>
    <w:rsid w:val="00904E3F"/>
    <w:rsid w:val="00912EDB"/>
    <w:rsid w:val="00914EC6"/>
    <w:rsid w:val="00915606"/>
    <w:rsid w:val="009231D9"/>
    <w:rsid w:val="00927CBA"/>
    <w:rsid w:val="0093048D"/>
    <w:rsid w:val="00933CF3"/>
    <w:rsid w:val="00944068"/>
    <w:rsid w:val="00950133"/>
    <w:rsid w:val="00974FED"/>
    <w:rsid w:val="00983440"/>
    <w:rsid w:val="009855A3"/>
    <w:rsid w:val="00990773"/>
    <w:rsid w:val="009939CE"/>
    <w:rsid w:val="00997129"/>
    <w:rsid w:val="009B20AA"/>
    <w:rsid w:val="009B7FF4"/>
    <w:rsid w:val="009C2EDC"/>
    <w:rsid w:val="009D11C6"/>
    <w:rsid w:val="009D4276"/>
    <w:rsid w:val="009E353E"/>
    <w:rsid w:val="009E79F6"/>
    <w:rsid w:val="009F12F5"/>
    <w:rsid w:val="009F42CC"/>
    <w:rsid w:val="009F621C"/>
    <w:rsid w:val="009F761F"/>
    <w:rsid w:val="00A00013"/>
    <w:rsid w:val="00A01FA3"/>
    <w:rsid w:val="00A0648D"/>
    <w:rsid w:val="00A06E58"/>
    <w:rsid w:val="00A1349B"/>
    <w:rsid w:val="00A30F39"/>
    <w:rsid w:val="00A3787B"/>
    <w:rsid w:val="00A45E77"/>
    <w:rsid w:val="00A470C8"/>
    <w:rsid w:val="00A50989"/>
    <w:rsid w:val="00A60EC4"/>
    <w:rsid w:val="00A752A5"/>
    <w:rsid w:val="00A81F78"/>
    <w:rsid w:val="00A87BF7"/>
    <w:rsid w:val="00A94EF9"/>
    <w:rsid w:val="00A96D5B"/>
    <w:rsid w:val="00AB321B"/>
    <w:rsid w:val="00AC1363"/>
    <w:rsid w:val="00AC1927"/>
    <w:rsid w:val="00AC7067"/>
    <w:rsid w:val="00AD18D3"/>
    <w:rsid w:val="00AD5031"/>
    <w:rsid w:val="00AD7B45"/>
    <w:rsid w:val="00AE2883"/>
    <w:rsid w:val="00AE2E91"/>
    <w:rsid w:val="00B03BD3"/>
    <w:rsid w:val="00B07D6D"/>
    <w:rsid w:val="00B102D6"/>
    <w:rsid w:val="00B11608"/>
    <w:rsid w:val="00B3197E"/>
    <w:rsid w:val="00B35FF3"/>
    <w:rsid w:val="00B42951"/>
    <w:rsid w:val="00B529DB"/>
    <w:rsid w:val="00B53B31"/>
    <w:rsid w:val="00B60245"/>
    <w:rsid w:val="00B60430"/>
    <w:rsid w:val="00B6294B"/>
    <w:rsid w:val="00B64A71"/>
    <w:rsid w:val="00B66181"/>
    <w:rsid w:val="00B664F2"/>
    <w:rsid w:val="00B731B4"/>
    <w:rsid w:val="00B93B64"/>
    <w:rsid w:val="00BA2D71"/>
    <w:rsid w:val="00BA729E"/>
    <w:rsid w:val="00BB22BC"/>
    <w:rsid w:val="00BB41B8"/>
    <w:rsid w:val="00BB4754"/>
    <w:rsid w:val="00BC193A"/>
    <w:rsid w:val="00BC53C6"/>
    <w:rsid w:val="00BD44DD"/>
    <w:rsid w:val="00BD57CE"/>
    <w:rsid w:val="00BD6158"/>
    <w:rsid w:val="00BD6511"/>
    <w:rsid w:val="00BF76B0"/>
    <w:rsid w:val="00C30304"/>
    <w:rsid w:val="00C31FC7"/>
    <w:rsid w:val="00C519CB"/>
    <w:rsid w:val="00C60FB6"/>
    <w:rsid w:val="00C65A44"/>
    <w:rsid w:val="00C808AE"/>
    <w:rsid w:val="00C91E68"/>
    <w:rsid w:val="00C92628"/>
    <w:rsid w:val="00C94B54"/>
    <w:rsid w:val="00CA3034"/>
    <w:rsid w:val="00CA3D06"/>
    <w:rsid w:val="00CB57CE"/>
    <w:rsid w:val="00CB634A"/>
    <w:rsid w:val="00CB7089"/>
    <w:rsid w:val="00CC3126"/>
    <w:rsid w:val="00CC6340"/>
    <w:rsid w:val="00CD248E"/>
    <w:rsid w:val="00CF3245"/>
    <w:rsid w:val="00CF6AC3"/>
    <w:rsid w:val="00CF7C0E"/>
    <w:rsid w:val="00D03303"/>
    <w:rsid w:val="00D061F5"/>
    <w:rsid w:val="00D21503"/>
    <w:rsid w:val="00D609D2"/>
    <w:rsid w:val="00D73037"/>
    <w:rsid w:val="00D74292"/>
    <w:rsid w:val="00D860A7"/>
    <w:rsid w:val="00D87792"/>
    <w:rsid w:val="00D96093"/>
    <w:rsid w:val="00D97D17"/>
    <w:rsid w:val="00DB330F"/>
    <w:rsid w:val="00DC4665"/>
    <w:rsid w:val="00DC58B4"/>
    <w:rsid w:val="00DD23BB"/>
    <w:rsid w:val="00DE01F1"/>
    <w:rsid w:val="00DE6A7A"/>
    <w:rsid w:val="00DF33F4"/>
    <w:rsid w:val="00DF4FC5"/>
    <w:rsid w:val="00E05B81"/>
    <w:rsid w:val="00E106DA"/>
    <w:rsid w:val="00E133A1"/>
    <w:rsid w:val="00E14200"/>
    <w:rsid w:val="00E27DDE"/>
    <w:rsid w:val="00E35D8D"/>
    <w:rsid w:val="00E42598"/>
    <w:rsid w:val="00E44572"/>
    <w:rsid w:val="00E55122"/>
    <w:rsid w:val="00E574A2"/>
    <w:rsid w:val="00E609EB"/>
    <w:rsid w:val="00E62733"/>
    <w:rsid w:val="00E70B48"/>
    <w:rsid w:val="00E70FC3"/>
    <w:rsid w:val="00E720CF"/>
    <w:rsid w:val="00E75DED"/>
    <w:rsid w:val="00E848B8"/>
    <w:rsid w:val="00E91B3E"/>
    <w:rsid w:val="00EA1EE6"/>
    <w:rsid w:val="00EA392D"/>
    <w:rsid w:val="00EA40DA"/>
    <w:rsid w:val="00EA6BF7"/>
    <w:rsid w:val="00EC7C2D"/>
    <w:rsid w:val="00ED04E7"/>
    <w:rsid w:val="00ED296D"/>
    <w:rsid w:val="00ED4C1A"/>
    <w:rsid w:val="00ED6478"/>
    <w:rsid w:val="00EF20E9"/>
    <w:rsid w:val="00F02B6D"/>
    <w:rsid w:val="00F03344"/>
    <w:rsid w:val="00F077B0"/>
    <w:rsid w:val="00F10075"/>
    <w:rsid w:val="00F10784"/>
    <w:rsid w:val="00F11E6E"/>
    <w:rsid w:val="00F26782"/>
    <w:rsid w:val="00F30A18"/>
    <w:rsid w:val="00F35AE3"/>
    <w:rsid w:val="00F42134"/>
    <w:rsid w:val="00F60A27"/>
    <w:rsid w:val="00F66A22"/>
    <w:rsid w:val="00F70C74"/>
    <w:rsid w:val="00F91C95"/>
    <w:rsid w:val="00FA3D4E"/>
    <w:rsid w:val="00FA425A"/>
    <w:rsid w:val="00FA5129"/>
    <w:rsid w:val="00FA7A71"/>
    <w:rsid w:val="00FB5031"/>
    <w:rsid w:val="00FB79D8"/>
    <w:rsid w:val="00FC0011"/>
    <w:rsid w:val="00FC108F"/>
    <w:rsid w:val="00FC195C"/>
    <w:rsid w:val="00FC1D3E"/>
    <w:rsid w:val="00FC6517"/>
    <w:rsid w:val="00FD5FCE"/>
    <w:rsid w:val="00FE126C"/>
    <w:rsid w:val="00FE302B"/>
    <w:rsid w:val="010694F6"/>
    <w:rsid w:val="01CAA076"/>
    <w:rsid w:val="0419F679"/>
    <w:rsid w:val="062855EC"/>
    <w:rsid w:val="07F2744B"/>
    <w:rsid w:val="085034B0"/>
    <w:rsid w:val="0D17FE05"/>
    <w:rsid w:val="0EE037F3"/>
    <w:rsid w:val="146D4F0E"/>
    <w:rsid w:val="15B95D75"/>
    <w:rsid w:val="170659C7"/>
    <w:rsid w:val="1739E5A2"/>
    <w:rsid w:val="17E66864"/>
    <w:rsid w:val="186694DA"/>
    <w:rsid w:val="18E1564A"/>
    <w:rsid w:val="1A22DC30"/>
    <w:rsid w:val="1A9E9CC1"/>
    <w:rsid w:val="1BDCC945"/>
    <w:rsid w:val="1D8855D0"/>
    <w:rsid w:val="1DAA4F35"/>
    <w:rsid w:val="1E22AB4C"/>
    <w:rsid w:val="20EBE752"/>
    <w:rsid w:val="23145C7B"/>
    <w:rsid w:val="25E182B5"/>
    <w:rsid w:val="2846CB23"/>
    <w:rsid w:val="28A2D194"/>
    <w:rsid w:val="3015D71F"/>
    <w:rsid w:val="303C465B"/>
    <w:rsid w:val="31917685"/>
    <w:rsid w:val="343899D1"/>
    <w:rsid w:val="346E6733"/>
    <w:rsid w:val="34E8FC58"/>
    <w:rsid w:val="360F2F80"/>
    <w:rsid w:val="36D41E53"/>
    <w:rsid w:val="3748FE24"/>
    <w:rsid w:val="4180766F"/>
    <w:rsid w:val="440B436B"/>
    <w:rsid w:val="477BB26C"/>
    <w:rsid w:val="482304DA"/>
    <w:rsid w:val="48748ABD"/>
    <w:rsid w:val="49B50CD4"/>
    <w:rsid w:val="4B0D87CD"/>
    <w:rsid w:val="4C491733"/>
    <w:rsid w:val="501BA338"/>
    <w:rsid w:val="51A116EE"/>
    <w:rsid w:val="52CB47DB"/>
    <w:rsid w:val="53A8FD2A"/>
    <w:rsid w:val="547EBD41"/>
    <w:rsid w:val="55153F58"/>
    <w:rsid w:val="582AA319"/>
    <w:rsid w:val="59234C2A"/>
    <w:rsid w:val="5B78EE01"/>
    <w:rsid w:val="5C181715"/>
    <w:rsid w:val="5E41372D"/>
    <w:rsid w:val="608A1C28"/>
    <w:rsid w:val="62D37372"/>
    <w:rsid w:val="649981CC"/>
    <w:rsid w:val="654089B4"/>
    <w:rsid w:val="65C91301"/>
    <w:rsid w:val="677A5A94"/>
    <w:rsid w:val="6798B975"/>
    <w:rsid w:val="6B9C2055"/>
    <w:rsid w:val="6D17F9CF"/>
    <w:rsid w:val="6D20CCB5"/>
    <w:rsid w:val="6FDD80C2"/>
    <w:rsid w:val="71B8F58E"/>
    <w:rsid w:val="71D7CAE4"/>
    <w:rsid w:val="720B7BA1"/>
    <w:rsid w:val="73727184"/>
    <w:rsid w:val="75C096F2"/>
    <w:rsid w:val="76AB94E1"/>
    <w:rsid w:val="779EB456"/>
    <w:rsid w:val="77AADF87"/>
    <w:rsid w:val="77EA1C0C"/>
    <w:rsid w:val="78F0656C"/>
    <w:rsid w:val="790B7F5A"/>
    <w:rsid w:val="7D23FBE6"/>
    <w:rsid w:val="7DA9A879"/>
    <w:rsid w:val="7DCEF433"/>
    <w:rsid w:val="7EECBF50"/>
    <w:rsid w:val="7EEDE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E3CBD"/>
  <w15:docId w15:val="{D945EEEA-0C46-40E9-8580-EBB401E2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B6"/>
  </w:style>
  <w:style w:type="paragraph" w:styleId="Heading1">
    <w:name w:val="heading 1"/>
    <w:basedOn w:val="Normal"/>
    <w:next w:val="Normal"/>
    <w:link w:val="Heading1Char"/>
    <w:uiPriority w:val="9"/>
    <w:qFormat/>
    <w:rsid w:val="00F70C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0F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4C1A"/>
    <w:rPr>
      <w:color w:val="0563C1" w:themeColor="hyperlink"/>
      <w:u w:val="single"/>
    </w:rPr>
  </w:style>
  <w:style w:type="character" w:styleId="UnresolvedMention">
    <w:name w:val="Unresolved Mention"/>
    <w:basedOn w:val="DefaultParagraphFont"/>
    <w:uiPriority w:val="99"/>
    <w:semiHidden/>
    <w:unhideWhenUsed/>
    <w:rsid w:val="00ED4C1A"/>
    <w:rPr>
      <w:color w:val="605E5C"/>
      <w:shd w:val="clear" w:color="auto" w:fill="E1DFDD"/>
    </w:rPr>
  </w:style>
  <w:style w:type="character" w:styleId="Emphasis">
    <w:name w:val="Emphasis"/>
    <w:uiPriority w:val="20"/>
    <w:qFormat/>
    <w:rsid w:val="00772679"/>
    <w:rPr>
      <w:i/>
      <w:iCs/>
    </w:rPr>
  </w:style>
  <w:style w:type="paragraph" w:styleId="NoSpacing">
    <w:name w:val="No Spacing"/>
    <w:link w:val="NoSpacingChar"/>
    <w:uiPriority w:val="1"/>
    <w:qFormat/>
    <w:rsid w:val="005106EE"/>
    <w:pPr>
      <w:spacing w:after="0" w:line="240" w:lineRule="auto"/>
    </w:pPr>
    <w:rPr>
      <w:rFonts w:eastAsiaTheme="minorEastAsia"/>
    </w:rPr>
  </w:style>
  <w:style w:type="character" w:customStyle="1" w:styleId="NoSpacingChar">
    <w:name w:val="No Spacing Char"/>
    <w:basedOn w:val="DefaultParagraphFont"/>
    <w:link w:val="NoSpacing"/>
    <w:uiPriority w:val="1"/>
    <w:rsid w:val="005106EE"/>
    <w:rPr>
      <w:rFonts w:eastAsiaTheme="minorEastAsia"/>
    </w:rPr>
  </w:style>
  <w:style w:type="paragraph" w:customStyle="1" w:styleId="ReturnAddress">
    <w:name w:val="Return Address"/>
    <w:basedOn w:val="Normal"/>
    <w:semiHidden/>
    <w:rsid w:val="00B6294B"/>
    <w:pPr>
      <w:spacing w:after="120" w:line="240" w:lineRule="auto"/>
      <w:jc w:val="center"/>
    </w:pPr>
    <w:rPr>
      <w:rFonts w:ascii="Arial" w:eastAsia="Times New Roman" w:hAnsi="Arial" w:cs="Times New Roman"/>
      <w:spacing w:val="-3"/>
      <w:sz w:val="20"/>
      <w:szCs w:val="20"/>
    </w:rPr>
  </w:style>
  <w:style w:type="character" w:customStyle="1" w:styleId="Heading2Char">
    <w:name w:val="Heading 2 Char"/>
    <w:basedOn w:val="DefaultParagraphFont"/>
    <w:link w:val="Heading2"/>
    <w:uiPriority w:val="9"/>
    <w:rsid w:val="00260FCC"/>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qFormat/>
    <w:rsid w:val="00260FCC"/>
    <w:pPr>
      <w:keepNext/>
      <w:pBdr>
        <w:bottom w:val="single" w:sz="6" w:space="14" w:color="808080"/>
      </w:pBdr>
      <w:spacing w:before="100" w:after="100" w:afterAutospacing="1" w:line="600" w:lineRule="exact"/>
      <w:jc w:val="center"/>
    </w:pPr>
    <w:rPr>
      <w:rFonts w:ascii="Arial Black" w:eastAsia="Times New Roman" w:hAnsi="Arial Black" w:cs="Times New Roman"/>
      <w:color w:val="000000"/>
      <w:spacing w:val="-35"/>
      <w:kern w:val="28"/>
      <w:sz w:val="48"/>
      <w:szCs w:val="20"/>
    </w:rPr>
  </w:style>
  <w:style w:type="character" w:customStyle="1" w:styleId="TitleChar">
    <w:name w:val="Title Char"/>
    <w:basedOn w:val="DefaultParagraphFont"/>
    <w:link w:val="Title"/>
    <w:rsid w:val="00260FCC"/>
    <w:rPr>
      <w:rFonts w:ascii="Arial Black" w:eastAsia="Times New Roman" w:hAnsi="Arial Black" w:cs="Times New Roman"/>
      <w:color w:val="000000"/>
      <w:spacing w:val="-35"/>
      <w:kern w:val="28"/>
      <w:sz w:val="48"/>
      <w:szCs w:val="20"/>
    </w:rPr>
  </w:style>
  <w:style w:type="paragraph" w:styleId="Header">
    <w:name w:val="header"/>
    <w:basedOn w:val="Normal"/>
    <w:link w:val="HeaderChar"/>
    <w:uiPriority w:val="99"/>
    <w:unhideWhenUsed/>
    <w:rsid w:val="003B2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ED9"/>
  </w:style>
  <w:style w:type="paragraph" w:styleId="Footer">
    <w:name w:val="footer"/>
    <w:basedOn w:val="Normal"/>
    <w:link w:val="FooterChar"/>
    <w:uiPriority w:val="99"/>
    <w:unhideWhenUsed/>
    <w:rsid w:val="003B2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ED9"/>
  </w:style>
  <w:style w:type="paragraph" w:styleId="ListParagraph">
    <w:name w:val="List Paragraph"/>
    <w:basedOn w:val="Normal"/>
    <w:uiPriority w:val="34"/>
    <w:qFormat/>
    <w:rsid w:val="00281772"/>
    <w:pPr>
      <w:ind w:left="720"/>
      <w:contextualSpacing/>
    </w:pPr>
  </w:style>
  <w:style w:type="character" w:customStyle="1" w:styleId="Heading1Char">
    <w:name w:val="Heading 1 Char"/>
    <w:basedOn w:val="DefaultParagraphFont"/>
    <w:link w:val="Heading1"/>
    <w:uiPriority w:val="9"/>
    <w:rsid w:val="00F70C74"/>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631D78"/>
    <w:pPr>
      <w:spacing w:after="0" w:line="240" w:lineRule="auto"/>
    </w:pPr>
  </w:style>
  <w:style w:type="character" w:styleId="FollowedHyperlink">
    <w:name w:val="FollowedHyperlink"/>
    <w:basedOn w:val="DefaultParagraphFont"/>
    <w:uiPriority w:val="99"/>
    <w:semiHidden/>
    <w:unhideWhenUsed/>
    <w:rsid w:val="004E22ED"/>
    <w:rPr>
      <w:color w:val="954F72" w:themeColor="followedHyperlink"/>
      <w:u w:val="single"/>
    </w:rPr>
  </w:style>
  <w:style w:type="character" w:styleId="CommentReference">
    <w:name w:val="annotation reference"/>
    <w:basedOn w:val="DefaultParagraphFont"/>
    <w:uiPriority w:val="99"/>
    <w:semiHidden/>
    <w:unhideWhenUsed/>
    <w:rsid w:val="000F6295"/>
    <w:rPr>
      <w:sz w:val="16"/>
      <w:szCs w:val="16"/>
    </w:rPr>
  </w:style>
  <w:style w:type="paragraph" w:styleId="CommentText">
    <w:name w:val="annotation text"/>
    <w:basedOn w:val="Normal"/>
    <w:link w:val="CommentTextChar"/>
    <w:uiPriority w:val="99"/>
    <w:unhideWhenUsed/>
    <w:rsid w:val="000F6295"/>
    <w:pPr>
      <w:spacing w:line="240" w:lineRule="auto"/>
    </w:pPr>
    <w:rPr>
      <w:sz w:val="20"/>
      <w:szCs w:val="20"/>
    </w:rPr>
  </w:style>
  <w:style w:type="character" w:customStyle="1" w:styleId="CommentTextChar">
    <w:name w:val="Comment Text Char"/>
    <w:basedOn w:val="DefaultParagraphFont"/>
    <w:link w:val="CommentText"/>
    <w:uiPriority w:val="99"/>
    <w:rsid w:val="000F6295"/>
    <w:rPr>
      <w:sz w:val="20"/>
      <w:szCs w:val="20"/>
    </w:rPr>
  </w:style>
  <w:style w:type="paragraph" w:styleId="CommentSubject">
    <w:name w:val="annotation subject"/>
    <w:basedOn w:val="CommentText"/>
    <w:next w:val="CommentText"/>
    <w:link w:val="CommentSubjectChar"/>
    <w:uiPriority w:val="99"/>
    <w:semiHidden/>
    <w:unhideWhenUsed/>
    <w:rsid w:val="000F6295"/>
    <w:rPr>
      <w:b/>
      <w:bCs/>
    </w:rPr>
  </w:style>
  <w:style w:type="character" w:customStyle="1" w:styleId="CommentSubjectChar">
    <w:name w:val="Comment Subject Char"/>
    <w:basedOn w:val="CommentTextChar"/>
    <w:link w:val="CommentSubject"/>
    <w:uiPriority w:val="99"/>
    <w:semiHidden/>
    <w:rsid w:val="000F6295"/>
    <w:rPr>
      <w:b/>
      <w:bCs/>
      <w:sz w:val="20"/>
      <w:szCs w:val="20"/>
    </w:rPr>
  </w:style>
  <w:style w:type="character" w:styleId="Strong">
    <w:name w:val="Strong"/>
    <w:basedOn w:val="DefaultParagraphFont"/>
    <w:uiPriority w:val="22"/>
    <w:qFormat/>
    <w:rsid w:val="004F0D69"/>
    <w:rPr>
      <w:b/>
      <w:bCs/>
    </w:rPr>
  </w:style>
  <w:style w:type="paragraph" w:styleId="NormalWeb">
    <w:name w:val="Normal (Web)"/>
    <w:basedOn w:val="Normal"/>
    <w:uiPriority w:val="99"/>
    <w:unhideWhenUsed/>
    <w:rsid w:val="00785403"/>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4865E4"/>
    <w:pPr>
      <w:outlineLvl w:val="9"/>
    </w:pPr>
  </w:style>
  <w:style w:type="paragraph" w:styleId="TOC1">
    <w:name w:val="toc 1"/>
    <w:basedOn w:val="Normal"/>
    <w:next w:val="Normal"/>
    <w:autoRedefine/>
    <w:uiPriority w:val="39"/>
    <w:unhideWhenUsed/>
    <w:rsid w:val="004865E4"/>
    <w:pPr>
      <w:spacing w:after="100"/>
    </w:pPr>
  </w:style>
  <w:style w:type="character" w:customStyle="1" w:styleId="MediumGrid2-Accent1Char">
    <w:name w:val="Medium Grid 2 - Accent 1 Char"/>
    <w:aliases w:val="Bob Comments Char"/>
    <w:link w:val="MediumGrid2-Accent11"/>
    <w:uiPriority w:val="1"/>
    <w:locked/>
    <w:rsid w:val="00620BD9"/>
    <w:rPr>
      <w:rFonts w:ascii="Arial" w:eastAsia="Calibri" w:hAnsi="Arial" w:cs="Arial"/>
      <w:sz w:val="20"/>
      <w:szCs w:val="20"/>
      <w:lang w:val="x-none" w:eastAsia="x-none" w:bidi="en-US"/>
    </w:rPr>
  </w:style>
  <w:style w:type="paragraph" w:customStyle="1" w:styleId="MediumGrid2-Accent11">
    <w:name w:val="Medium Grid 2 - Accent 11"/>
    <w:aliases w:val="Bob Comments"/>
    <w:basedOn w:val="Normal"/>
    <w:link w:val="MediumGrid2-Accent1Char"/>
    <w:uiPriority w:val="1"/>
    <w:qFormat/>
    <w:rsid w:val="00620BD9"/>
    <w:pPr>
      <w:spacing w:after="0" w:line="240" w:lineRule="auto"/>
    </w:pPr>
    <w:rPr>
      <w:rFonts w:ascii="Arial" w:eastAsia="Calibri" w:hAnsi="Arial" w:cs="Arial"/>
      <w:sz w:val="20"/>
      <w:szCs w:val="20"/>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2371">
      <w:bodyDiv w:val="1"/>
      <w:marLeft w:val="0"/>
      <w:marRight w:val="0"/>
      <w:marTop w:val="0"/>
      <w:marBottom w:val="0"/>
      <w:divBdr>
        <w:top w:val="none" w:sz="0" w:space="0" w:color="auto"/>
        <w:left w:val="none" w:sz="0" w:space="0" w:color="auto"/>
        <w:bottom w:val="none" w:sz="0" w:space="0" w:color="auto"/>
        <w:right w:val="none" w:sz="0" w:space="0" w:color="auto"/>
      </w:divBdr>
    </w:div>
    <w:div w:id="195393426">
      <w:bodyDiv w:val="1"/>
      <w:marLeft w:val="0"/>
      <w:marRight w:val="0"/>
      <w:marTop w:val="0"/>
      <w:marBottom w:val="0"/>
      <w:divBdr>
        <w:top w:val="none" w:sz="0" w:space="0" w:color="auto"/>
        <w:left w:val="none" w:sz="0" w:space="0" w:color="auto"/>
        <w:bottom w:val="none" w:sz="0" w:space="0" w:color="auto"/>
        <w:right w:val="none" w:sz="0" w:space="0" w:color="auto"/>
      </w:divBdr>
    </w:div>
    <w:div w:id="220531062">
      <w:bodyDiv w:val="1"/>
      <w:marLeft w:val="0"/>
      <w:marRight w:val="0"/>
      <w:marTop w:val="0"/>
      <w:marBottom w:val="0"/>
      <w:divBdr>
        <w:top w:val="none" w:sz="0" w:space="0" w:color="auto"/>
        <w:left w:val="none" w:sz="0" w:space="0" w:color="auto"/>
        <w:bottom w:val="none" w:sz="0" w:space="0" w:color="auto"/>
        <w:right w:val="none" w:sz="0" w:space="0" w:color="auto"/>
      </w:divBdr>
    </w:div>
    <w:div w:id="235284163">
      <w:bodyDiv w:val="1"/>
      <w:marLeft w:val="0"/>
      <w:marRight w:val="0"/>
      <w:marTop w:val="0"/>
      <w:marBottom w:val="0"/>
      <w:divBdr>
        <w:top w:val="none" w:sz="0" w:space="0" w:color="auto"/>
        <w:left w:val="none" w:sz="0" w:space="0" w:color="auto"/>
        <w:bottom w:val="none" w:sz="0" w:space="0" w:color="auto"/>
        <w:right w:val="none" w:sz="0" w:space="0" w:color="auto"/>
      </w:divBdr>
    </w:div>
    <w:div w:id="365184951">
      <w:bodyDiv w:val="1"/>
      <w:marLeft w:val="0"/>
      <w:marRight w:val="0"/>
      <w:marTop w:val="0"/>
      <w:marBottom w:val="0"/>
      <w:divBdr>
        <w:top w:val="none" w:sz="0" w:space="0" w:color="auto"/>
        <w:left w:val="none" w:sz="0" w:space="0" w:color="auto"/>
        <w:bottom w:val="none" w:sz="0" w:space="0" w:color="auto"/>
        <w:right w:val="none" w:sz="0" w:space="0" w:color="auto"/>
      </w:divBdr>
    </w:div>
    <w:div w:id="488135318">
      <w:bodyDiv w:val="1"/>
      <w:marLeft w:val="0"/>
      <w:marRight w:val="0"/>
      <w:marTop w:val="0"/>
      <w:marBottom w:val="0"/>
      <w:divBdr>
        <w:top w:val="none" w:sz="0" w:space="0" w:color="auto"/>
        <w:left w:val="none" w:sz="0" w:space="0" w:color="auto"/>
        <w:bottom w:val="none" w:sz="0" w:space="0" w:color="auto"/>
        <w:right w:val="none" w:sz="0" w:space="0" w:color="auto"/>
      </w:divBdr>
    </w:div>
    <w:div w:id="684019687">
      <w:bodyDiv w:val="1"/>
      <w:marLeft w:val="0"/>
      <w:marRight w:val="0"/>
      <w:marTop w:val="0"/>
      <w:marBottom w:val="0"/>
      <w:divBdr>
        <w:top w:val="none" w:sz="0" w:space="0" w:color="auto"/>
        <w:left w:val="none" w:sz="0" w:space="0" w:color="auto"/>
        <w:bottom w:val="none" w:sz="0" w:space="0" w:color="auto"/>
        <w:right w:val="none" w:sz="0" w:space="0" w:color="auto"/>
      </w:divBdr>
      <w:divsChild>
        <w:div w:id="621882965">
          <w:marLeft w:val="1613"/>
          <w:marRight w:val="0"/>
          <w:marTop w:val="106"/>
          <w:marBottom w:val="0"/>
          <w:divBdr>
            <w:top w:val="none" w:sz="0" w:space="0" w:color="auto"/>
            <w:left w:val="none" w:sz="0" w:space="0" w:color="auto"/>
            <w:bottom w:val="none" w:sz="0" w:space="0" w:color="auto"/>
            <w:right w:val="none" w:sz="0" w:space="0" w:color="auto"/>
          </w:divBdr>
        </w:div>
        <w:div w:id="1092165260">
          <w:marLeft w:val="2477"/>
          <w:marRight w:val="0"/>
          <w:marTop w:val="96"/>
          <w:marBottom w:val="0"/>
          <w:divBdr>
            <w:top w:val="none" w:sz="0" w:space="0" w:color="auto"/>
            <w:left w:val="none" w:sz="0" w:space="0" w:color="auto"/>
            <w:bottom w:val="none" w:sz="0" w:space="0" w:color="auto"/>
            <w:right w:val="none" w:sz="0" w:space="0" w:color="auto"/>
          </w:divBdr>
        </w:div>
        <w:div w:id="1297836709">
          <w:marLeft w:val="1613"/>
          <w:marRight w:val="0"/>
          <w:marTop w:val="106"/>
          <w:marBottom w:val="0"/>
          <w:divBdr>
            <w:top w:val="none" w:sz="0" w:space="0" w:color="auto"/>
            <w:left w:val="none" w:sz="0" w:space="0" w:color="auto"/>
            <w:bottom w:val="none" w:sz="0" w:space="0" w:color="auto"/>
            <w:right w:val="none" w:sz="0" w:space="0" w:color="auto"/>
          </w:divBdr>
        </w:div>
        <w:div w:id="1842744242">
          <w:marLeft w:val="2477"/>
          <w:marRight w:val="0"/>
          <w:marTop w:val="96"/>
          <w:marBottom w:val="0"/>
          <w:divBdr>
            <w:top w:val="none" w:sz="0" w:space="0" w:color="auto"/>
            <w:left w:val="none" w:sz="0" w:space="0" w:color="auto"/>
            <w:bottom w:val="none" w:sz="0" w:space="0" w:color="auto"/>
            <w:right w:val="none" w:sz="0" w:space="0" w:color="auto"/>
          </w:divBdr>
        </w:div>
      </w:divsChild>
    </w:div>
    <w:div w:id="756899270">
      <w:bodyDiv w:val="1"/>
      <w:marLeft w:val="0"/>
      <w:marRight w:val="0"/>
      <w:marTop w:val="0"/>
      <w:marBottom w:val="0"/>
      <w:divBdr>
        <w:top w:val="none" w:sz="0" w:space="0" w:color="auto"/>
        <w:left w:val="none" w:sz="0" w:space="0" w:color="auto"/>
        <w:bottom w:val="none" w:sz="0" w:space="0" w:color="auto"/>
        <w:right w:val="none" w:sz="0" w:space="0" w:color="auto"/>
      </w:divBdr>
    </w:div>
    <w:div w:id="882866958">
      <w:bodyDiv w:val="1"/>
      <w:marLeft w:val="0"/>
      <w:marRight w:val="0"/>
      <w:marTop w:val="0"/>
      <w:marBottom w:val="0"/>
      <w:divBdr>
        <w:top w:val="none" w:sz="0" w:space="0" w:color="auto"/>
        <w:left w:val="none" w:sz="0" w:space="0" w:color="auto"/>
        <w:bottom w:val="none" w:sz="0" w:space="0" w:color="auto"/>
        <w:right w:val="none" w:sz="0" w:space="0" w:color="auto"/>
      </w:divBdr>
    </w:div>
    <w:div w:id="955329993">
      <w:bodyDiv w:val="1"/>
      <w:marLeft w:val="0"/>
      <w:marRight w:val="0"/>
      <w:marTop w:val="0"/>
      <w:marBottom w:val="0"/>
      <w:divBdr>
        <w:top w:val="none" w:sz="0" w:space="0" w:color="auto"/>
        <w:left w:val="none" w:sz="0" w:space="0" w:color="auto"/>
        <w:bottom w:val="none" w:sz="0" w:space="0" w:color="auto"/>
        <w:right w:val="none" w:sz="0" w:space="0" w:color="auto"/>
      </w:divBdr>
    </w:div>
    <w:div w:id="1230844178">
      <w:bodyDiv w:val="1"/>
      <w:marLeft w:val="0"/>
      <w:marRight w:val="0"/>
      <w:marTop w:val="0"/>
      <w:marBottom w:val="0"/>
      <w:divBdr>
        <w:top w:val="none" w:sz="0" w:space="0" w:color="auto"/>
        <w:left w:val="none" w:sz="0" w:space="0" w:color="auto"/>
        <w:bottom w:val="none" w:sz="0" w:space="0" w:color="auto"/>
        <w:right w:val="none" w:sz="0" w:space="0" w:color="auto"/>
      </w:divBdr>
    </w:div>
    <w:div w:id="1321078184">
      <w:bodyDiv w:val="1"/>
      <w:marLeft w:val="0"/>
      <w:marRight w:val="0"/>
      <w:marTop w:val="0"/>
      <w:marBottom w:val="0"/>
      <w:divBdr>
        <w:top w:val="none" w:sz="0" w:space="0" w:color="auto"/>
        <w:left w:val="none" w:sz="0" w:space="0" w:color="auto"/>
        <w:bottom w:val="none" w:sz="0" w:space="0" w:color="auto"/>
        <w:right w:val="none" w:sz="0" w:space="0" w:color="auto"/>
      </w:divBdr>
    </w:div>
    <w:div w:id="1322583808">
      <w:bodyDiv w:val="1"/>
      <w:marLeft w:val="0"/>
      <w:marRight w:val="0"/>
      <w:marTop w:val="0"/>
      <w:marBottom w:val="0"/>
      <w:divBdr>
        <w:top w:val="none" w:sz="0" w:space="0" w:color="auto"/>
        <w:left w:val="none" w:sz="0" w:space="0" w:color="auto"/>
        <w:bottom w:val="none" w:sz="0" w:space="0" w:color="auto"/>
        <w:right w:val="none" w:sz="0" w:space="0" w:color="auto"/>
      </w:divBdr>
      <w:divsChild>
        <w:div w:id="894849895">
          <w:marLeft w:val="2477"/>
          <w:marRight w:val="0"/>
          <w:marTop w:val="106"/>
          <w:marBottom w:val="0"/>
          <w:divBdr>
            <w:top w:val="none" w:sz="0" w:space="0" w:color="auto"/>
            <w:left w:val="none" w:sz="0" w:space="0" w:color="auto"/>
            <w:bottom w:val="none" w:sz="0" w:space="0" w:color="auto"/>
            <w:right w:val="none" w:sz="0" w:space="0" w:color="auto"/>
          </w:divBdr>
        </w:div>
        <w:div w:id="1068265031">
          <w:marLeft w:val="3456"/>
          <w:marRight w:val="0"/>
          <w:marTop w:val="96"/>
          <w:marBottom w:val="0"/>
          <w:divBdr>
            <w:top w:val="none" w:sz="0" w:space="0" w:color="auto"/>
            <w:left w:val="none" w:sz="0" w:space="0" w:color="auto"/>
            <w:bottom w:val="none" w:sz="0" w:space="0" w:color="auto"/>
            <w:right w:val="none" w:sz="0" w:space="0" w:color="auto"/>
          </w:divBdr>
        </w:div>
        <w:div w:id="1175803909">
          <w:marLeft w:val="3456"/>
          <w:marRight w:val="0"/>
          <w:marTop w:val="96"/>
          <w:marBottom w:val="0"/>
          <w:divBdr>
            <w:top w:val="none" w:sz="0" w:space="0" w:color="auto"/>
            <w:left w:val="none" w:sz="0" w:space="0" w:color="auto"/>
            <w:bottom w:val="none" w:sz="0" w:space="0" w:color="auto"/>
            <w:right w:val="none" w:sz="0" w:space="0" w:color="auto"/>
          </w:divBdr>
        </w:div>
        <w:div w:id="1535264539">
          <w:marLeft w:val="1613"/>
          <w:marRight w:val="0"/>
          <w:marTop w:val="115"/>
          <w:marBottom w:val="0"/>
          <w:divBdr>
            <w:top w:val="none" w:sz="0" w:space="0" w:color="auto"/>
            <w:left w:val="none" w:sz="0" w:space="0" w:color="auto"/>
            <w:bottom w:val="none" w:sz="0" w:space="0" w:color="auto"/>
            <w:right w:val="none" w:sz="0" w:space="0" w:color="auto"/>
          </w:divBdr>
        </w:div>
        <w:div w:id="1705053969">
          <w:marLeft w:val="2477"/>
          <w:marRight w:val="0"/>
          <w:marTop w:val="106"/>
          <w:marBottom w:val="0"/>
          <w:divBdr>
            <w:top w:val="none" w:sz="0" w:space="0" w:color="auto"/>
            <w:left w:val="none" w:sz="0" w:space="0" w:color="auto"/>
            <w:bottom w:val="none" w:sz="0" w:space="0" w:color="auto"/>
            <w:right w:val="none" w:sz="0" w:space="0" w:color="auto"/>
          </w:divBdr>
        </w:div>
        <w:div w:id="2068067184">
          <w:marLeft w:val="2477"/>
          <w:marRight w:val="0"/>
          <w:marTop w:val="106"/>
          <w:marBottom w:val="0"/>
          <w:divBdr>
            <w:top w:val="none" w:sz="0" w:space="0" w:color="auto"/>
            <w:left w:val="none" w:sz="0" w:space="0" w:color="auto"/>
            <w:bottom w:val="none" w:sz="0" w:space="0" w:color="auto"/>
            <w:right w:val="none" w:sz="0" w:space="0" w:color="auto"/>
          </w:divBdr>
        </w:div>
        <w:div w:id="2102482662">
          <w:marLeft w:val="3456"/>
          <w:marRight w:val="0"/>
          <w:marTop w:val="96"/>
          <w:marBottom w:val="0"/>
          <w:divBdr>
            <w:top w:val="none" w:sz="0" w:space="0" w:color="auto"/>
            <w:left w:val="none" w:sz="0" w:space="0" w:color="auto"/>
            <w:bottom w:val="none" w:sz="0" w:space="0" w:color="auto"/>
            <w:right w:val="none" w:sz="0" w:space="0" w:color="auto"/>
          </w:divBdr>
        </w:div>
      </w:divsChild>
    </w:div>
    <w:div w:id="1405567233">
      <w:bodyDiv w:val="1"/>
      <w:marLeft w:val="0"/>
      <w:marRight w:val="0"/>
      <w:marTop w:val="0"/>
      <w:marBottom w:val="0"/>
      <w:divBdr>
        <w:top w:val="none" w:sz="0" w:space="0" w:color="auto"/>
        <w:left w:val="none" w:sz="0" w:space="0" w:color="auto"/>
        <w:bottom w:val="none" w:sz="0" w:space="0" w:color="auto"/>
        <w:right w:val="none" w:sz="0" w:space="0" w:color="auto"/>
      </w:divBdr>
    </w:div>
    <w:div w:id="1420758710">
      <w:bodyDiv w:val="1"/>
      <w:marLeft w:val="0"/>
      <w:marRight w:val="0"/>
      <w:marTop w:val="0"/>
      <w:marBottom w:val="0"/>
      <w:divBdr>
        <w:top w:val="none" w:sz="0" w:space="0" w:color="auto"/>
        <w:left w:val="none" w:sz="0" w:space="0" w:color="auto"/>
        <w:bottom w:val="none" w:sz="0" w:space="0" w:color="auto"/>
        <w:right w:val="none" w:sz="0" w:space="0" w:color="auto"/>
      </w:divBdr>
    </w:div>
    <w:div w:id="1421682381">
      <w:bodyDiv w:val="1"/>
      <w:marLeft w:val="0"/>
      <w:marRight w:val="0"/>
      <w:marTop w:val="0"/>
      <w:marBottom w:val="0"/>
      <w:divBdr>
        <w:top w:val="none" w:sz="0" w:space="0" w:color="auto"/>
        <w:left w:val="none" w:sz="0" w:space="0" w:color="auto"/>
        <w:bottom w:val="none" w:sz="0" w:space="0" w:color="auto"/>
        <w:right w:val="none" w:sz="0" w:space="0" w:color="auto"/>
      </w:divBdr>
    </w:div>
    <w:div w:id="1467776087">
      <w:bodyDiv w:val="1"/>
      <w:marLeft w:val="0"/>
      <w:marRight w:val="0"/>
      <w:marTop w:val="0"/>
      <w:marBottom w:val="0"/>
      <w:divBdr>
        <w:top w:val="none" w:sz="0" w:space="0" w:color="auto"/>
        <w:left w:val="none" w:sz="0" w:space="0" w:color="auto"/>
        <w:bottom w:val="none" w:sz="0" w:space="0" w:color="auto"/>
        <w:right w:val="none" w:sz="0" w:space="0" w:color="auto"/>
      </w:divBdr>
      <w:divsChild>
        <w:div w:id="1162308451">
          <w:marLeft w:val="1613"/>
          <w:marRight w:val="0"/>
          <w:marTop w:val="115"/>
          <w:marBottom w:val="0"/>
          <w:divBdr>
            <w:top w:val="none" w:sz="0" w:space="0" w:color="auto"/>
            <w:left w:val="none" w:sz="0" w:space="0" w:color="auto"/>
            <w:bottom w:val="none" w:sz="0" w:space="0" w:color="auto"/>
            <w:right w:val="none" w:sz="0" w:space="0" w:color="auto"/>
          </w:divBdr>
        </w:div>
      </w:divsChild>
    </w:div>
    <w:div w:id="1624968691">
      <w:bodyDiv w:val="1"/>
      <w:marLeft w:val="0"/>
      <w:marRight w:val="0"/>
      <w:marTop w:val="0"/>
      <w:marBottom w:val="0"/>
      <w:divBdr>
        <w:top w:val="none" w:sz="0" w:space="0" w:color="auto"/>
        <w:left w:val="none" w:sz="0" w:space="0" w:color="auto"/>
        <w:bottom w:val="none" w:sz="0" w:space="0" w:color="auto"/>
        <w:right w:val="none" w:sz="0" w:space="0" w:color="auto"/>
      </w:divBdr>
      <w:divsChild>
        <w:div w:id="1529634949">
          <w:marLeft w:val="1613"/>
          <w:marRight w:val="0"/>
          <w:marTop w:val="115"/>
          <w:marBottom w:val="0"/>
          <w:divBdr>
            <w:top w:val="none" w:sz="0" w:space="0" w:color="auto"/>
            <w:left w:val="none" w:sz="0" w:space="0" w:color="auto"/>
            <w:bottom w:val="none" w:sz="0" w:space="0" w:color="auto"/>
            <w:right w:val="none" w:sz="0" w:space="0" w:color="auto"/>
          </w:divBdr>
        </w:div>
      </w:divsChild>
    </w:div>
    <w:div w:id="1959798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nefitcomply.com/resources/state-resources-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benefitcomply.com/resources/2022/12/22/2023-compliance-calendar/" TargetMode="External"/><Relationship Id="rId17" Type="http://schemas.openxmlformats.org/officeDocument/2006/relationships/hyperlink" Target="https://www.wapalfund.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ealth.ny.gov/regulations/hcra/schedule/payor_or_tpa.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ss.gov/doc/health-insurance-responsibility-disclosure-hird-masstaxconnect-layout/download"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bor.hawaii.gov/dcd/files/2022/09/HC-5-2023.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19DA11084BB94C97F3CA92CDAFC6B3" ma:contentTypeVersion="14" ma:contentTypeDescription="Create a new document." ma:contentTypeScope="" ma:versionID="3d49aac0268ff994f61b0529e58afe39">
  <xsd:schema xmlns:xsd="http://www.w3.org/2001/XMLSchema" xmlns:xs="http://www.w3.org/2001/XMLSchema" xmlns:p="http://schemas.microsoft.com/office/2006/metadata/properties" xmlns:ns2="6f4dd139-d5da-4f3b-8198-29478e422370" xmlns:ns3="cacb081c-b966-43bd-b7c8-da36ad9181ac" targetNamespace="http://schemas.microsoft.com/office/2006/metadata/properties" ma:root="true" ma:fieldsID="e415ecb5e37597cf757f00abf7ff1a6f" ns2:_="" ns3:_="">
    <xsd:import namespace="6f4dd139-d5da-4f3b-8198-29478e422370"/>
    <xsd:import namespace="cacb081c-b966-43bd-b7c8-da36ad9181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dd139-d5da-4f3b-8198-29478e422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b081c-b966-43bd-b7c8-da36ad9181ac" elementFormDefault="qualified">
    <xsd:import namespace="http://schemas.microsoft.com/office/2006/documentManagement/types"/>
    <xsd:import namespace="http://schemas.microsoft.com/office/infopath/2007/PartnerControls"/>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AA88E2-A528-4F43-B828-B7563B7FF414}">
  <ds:schemaRefs>
    <ds:schemaRef ds:uri="http://schemas.microsoft.com/sharepoint/v3/contenttype/forms"/>
  </ds:schemaRefs>
</ds:datastoreItem>
</file>

<file path=customXml/itemProps2.xml><?xml version="1.0" encoding="utf-8"?>
<ds:datastoreItem xmlns:ds="http://schemas.openxmlformats.org/officeDocument/2006/customXml" ds:itemID="{02F12F6C-B680-4DC4-9058-8E6BC64968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46FD6E-5922-4B85-8B3A-D3A5CBBBBB32}">
  <ds:schemaRefs>
    <ds:schemaRef ds:uri="http://schemas.openxmlformats.org/officeDocument/2006/bibliography"/>
  </ds:schemaRefs>
</ds:datastoreItem>
</file>

<file path=customXml/itemProps4.xml><?xml version="1.0" encoding="utf-8"?>
<ds:datastoreItem xmlns:ds="http://schemas.openxmlformats.org/officeDocument/2006/customXml" ds:itemID="{68E98717-91AD-45EA-A4DA-FBF662C81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dd139-d5da-4f3b-8198-29478e422370"/>
    <ds:schemaRef ds:uri="cacb081c-b966-43bd-b7c8-da36ad918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1916</Words>
  <Characters>10927</Characters>
  <Application>Microsoft Office Word</Application>
  <DocSecurity>0</DocSecurity>
  <Lines>91</Lines>
  <Paragraphs>25</Paragraphs>
  <ScaleCrop>false</ScaleCrop>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Employee Benefit Plan Compliance Calendar</dc:title>
  <dc:subject/>
  <dc:creator>Sarah Grcevich</dc:creator>
  <cp:keywords/>
  <dc:description/>
  <cp:lastModifiedBy>Microsoft Office User</cp:lastModifiedBy>
  <cp:revision>2</cp:revision>
  <dcterms:created xsi:type="dcterms:W3CDTF">2023-03-20T19:44:00Z</dcterms:created>
  <dcterms:modified xsi:type="dcterms:W3CDTF">2023-03-20T19:44:00Z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0x010100BC19DA11084BB94C97F3CA92CDAFC6B3</vt:lpwstr>
  </property>
</Properties>
</file>