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F81ED" w14:textId="77777777" w:rsidR="00321324" w:rsidRDefault="008B3086" w:rsidP="00321324">
      <w:r>
        <w:rPr>
          <w:noProof/>
        </w:rPr>
        <mc:AlternateContent>
          <mc:Choice Requires="wps">
            <w:drawing>
              <wp:anchor distT="0" distB="0" distL="114300" distR="114300" simplePos="0" relativeHeight="251659264" behindDoc="0" locked="0" layoutInCell="1" allowOverlap="1" wp14:anchorId="0F86DDCF" wp14:editId="43F8098B">
                <wp:simplePos x="0" y="0"/>
                <wp:positionH relativeFrom="column">
                  <wp:posOffset>3504565</wp:posOffset>
                </wp:positionH>
                <wp:positionV relativeFrom="paragraph">
                  <wp:posOffset>-603250</wp:posOffset>
                </wp:positionV>
                <wp:extent cx="2895600" cy="39941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95600" cy="399415"/>
                        </a:xfrm>
                        <a:prstGeom prst="rect">
                          <a:avLst/>
                        </a:prstGeom>
                        <a:noFill/>
                        <a:ln>
                          <a:noFill/>
                        </a:ln>
                      </wps:spPr>
                      <wps:txbx>
                        <w:txbxContent>
                          <w:p w14:paraId="11519A24" w14:textId="77777777" w:rsidR="00321324" w:rsidRPr="00D636DB" w:rsidRDefault="00321324" w:rsidP="00321324">
                            <w:pPr>
                              <w:jc w:val="right"/>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F86DDCF" id="_x0000_t202" coordsize="21600,21600" o:spt="202" path="m,l,21600r21600,l21600,xe">
                <v:stroke joinstyle="miter"/>
                <v:path gradientshapeok="t" o:connecttype="rect"/>
              </v:shapetype>
              <v:shape id="Text Box 1" o:spid="_x0000_s1026" type="#_x0000_t202" style="position:absolute;margin-left:275.95pt;margin-top:-47.5pt;width:228pt;height:3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WO2i0AEAAIoDAAAOAAAAZHJzL2Uyb0RvYy54bWysU9uO0zAQfUfiHyy/06SlXbZR0xWwWoS0&#13;&#10;LEgLH+A4dhOReMyM26R8PWOn2y3whnixPJccn3NmsrkZ+04cDFILrpTzWS6FcRrq1u1K+e3r3atr&#13;&#10;KSgoV6sOnCnl0ZC82b58sRl8YRbQQFcbFAziqBh8KZsQfJFlpBvTK5qBN46LFrBXgUPcZTWqgdH7&#13;&#10;Llvk+VU2ANYeQRsizt5ORblN+NYaHT5bSyaIrpTMLaQT01nFM9tuVLFD5ZtWn2iof2DRq9bxo2eo&#13;&#10;WxWU2GP7F1TfagQCG2Ya+gysbbVJGljNPP9DzWOjvEla2BzyZ5vo/8Hqh8Oj/4IijO9g5AEmEeTv&#13;&#10;QX8n9iYbPBWnnugpFRS7q+ET1DxNtQ+Qvhgt9lE+CxIMw04fz+6aMQjNycX1enWVc0lz7fV6vZyv&#13;&#10;ov2ZKp6+9kjhg4FexEspkaeX0NXhnsLU+tQSH3Nw13ZdmmDnfkswZswk9pHwRD2M1cjdUUUF9ZF1&#13;&#10;IEwLwQvMlwbwpxQDL0Mp6cdeoZGi++jY7fV8uYzbk4Ll6s2CA7ysVJcV5TRDlTJIMV3fh2nj9h7b&#13;&#10;XcMvTTY7eMv+2TZJe2Z14s0DT+acljNu1GWcup5/oe0vAAAA//8DAFBLAwQUAAYACAAAACEA8oBS&#13;&#10;teIAAAARAQAADwAAAGRycy9kb3ducmV2LnhtbExPTU/DMAy9I/EfIiNx25IOymjXdEJMXEEbDIlb&#13;&#10;1nhtReNUTbaWf493goslPz+/j2I9uU6ccQitJw3JXIFAqrxtqdbw8f4yewQRoiFrOk+o4QcDrMvr&#13;&#10;q8Lk1o+0xfMu1oJFKORGQxNjn0sZqgadCXPfI/Ht6AdnIq9DLe1gRhZ3nVwo9SCdaYkdGtPjc4PV&#13;&#10;9+7kNOxfj1+f9+qt3ri0H/2kJLlMan17M21WPJ5WICJO8e8DLh04P5Qc7OBPZIPoNKRpkjFVwyxL&#13;&#10;udmFodSSoQNDd4sEZFnI/03KXwAAAP//AwBQSwECLQAUAAYACAAAACEAtoM4kv4AAADhAQAAEwAA&#13;&#10;AAAAAAAAAAAAAAAAAAAAW0NvbnRlbnRfVHlwZXNdLnhtbFBLAQItABQABgAIAAAAIQA4/SH/1gAA&#13;&#10;AJQBAAALAAAAAAAAAAAAAAAAAC8BAABfcmVscy8ucmVsc1BLAQItABQABgAIAAAAIQBKWO2i0AEA&#13;&#10;AIoDAAAOAAAAAAAAAAAAAAAAAC4CAABkcnMvZTJvRG9jLnhtbFBLAQItABQABgAIAAAAIQDygFK1&#13;&#10;4gAAABEBAAAPAAAAAAAAAAAAAAAAACoEAABkcnMvZG93bnJldi54bWxQSwUGAAAAAAQABADzAAAA&#13;&#10;OQUAAAAA&#13;&#10;" filled="f" stroked="f">
                <v:textbox>
                  <w:txbxContent>
                    <w:p w14:paraId="11519A24" w14:textId="77777777" w:rsidR="00321324" w:rsidRPr="00D636DB" w:rsidRDefault="00321324" w:rsidP="00321324">
                      <w:pPr>
                        <w:jc w:val="right"/>
                      </w:pPr>
                    </w:p>
                  </w:txbxContent>
                </v:textbox>
              </v:shape>
            </w:pict>
          </mc:Fallback>
        </mc:AlternateContent>
      </w:r>
      <w:r w:rsidR="00321324">
        <w:rPr>
          <w:noProof/>
        </w:rPr>
        <w:drawing>
          <wp:anchor distT="0" distB="0" distL="114300" distR="114300" simplePos="0" relativeHeight="251660288" behindDoc="1" locked="0" layoutInCell="1" allowOverlap="1" wp14:anchorId="1D92EDF1" wp14:editId="28BF053A">
            <wp:simplePos x="0" y="0"/>
            <wp:positionH relativeFrom="column">
              <wp:posOffset>-718185</wp:posOffset>
            </wp:positionH>
            <wp:positionV relativeFrom="paragraph">
              <wp:posOffset>-830580</wp:posOffset>
            </wp:positionV>
            <wp:extent cx="8684260" cy="868680"/>
            <wp:effectExtent l="0" t="0" r="0" b="0"/>
            <wp:wrapNone/>
            <wp:docPr id="2" name="Picture 8" descr="Description: header_prin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Description: header_print"/>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84260" cy="8686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481865" w14:textId="77777777" w:rsidR="00321324" w:rsidRPr="00D20E25" w:rsidRDefault="00321324" w:rsidP="00321324"/>
    <w:p w14:paraId="41A40373" w14:textId="5B45A51E" w:rsidR="001B298A" w:rsidRDefault="009F60CD" w:rsidP="001B298A">
      <w:pPr>
        <w:pStyle w:val="Heading1"/>
      </w:pPr>
      <w:r>
        <w:t xml:space="preserve">Employer Reporting Quick Hit – </w:t>
      </w:r>
      <w:r w:rsidR="001B298A" w:rsidRPr="001B298A">
        <w:t xml:space="preserve">Reporting </w:t>
      </w:r>
      <w:r w:rsidR="00E2182D">
        <w:t>Offers of COBRA</w:t>
      </w:r>
      <w:r w:rsidR="001B298A" w:rsidRPr="001B298A">
        <w:t xml:space="preserve"> </w:t>
      </w:r>
    </w:p>
    <w:p w14:paraId="49CB93F5" w14:textId="77777777" w:rsidR="001B298A" w:rsidRDefault="001B298A" w:rsidP="001B298A">
      <w:pPr>
        <w:pStyle w:val="Heading1"/>
      </w:pPr>
    </w:p>
    <w:p w14:paraId="495153B7" w14:textId="70027246" w:rsidR="00321324" w:rsidRPr="001441AA" w:rsidRDefault="00321324" w:rsidP="001B298A">
      <w:pPr>
        <w:pStyle w:val="Heading1"/>
        <w:rPr>
          <w:rFonts w:ascii="Calibri" w:hAnsi="Calibri" w:cs="Calibri"/>
          <w:sz w:val="22"/>
          <w:szCs w:val="22"/>
        </w:rPr>
      </w:pPr>
      <w:r w:rsidRPr="001441AA">
        <w:rPr>
          <w:rFonts w:ascii="Calibri" w:hAnsi="Calibri" w:cs="Calibri"/>
          <w:sz w:val="22"/>
          <w:szCs w:val="22"/>
        </w:rPr>
        <w:t xml:space="preserve">Issue Date: </w:t>
      </w:r>
      <w:r w:rsidR="00E2182D">
        <w:rPr>
          <w:rFonts w:ascii="Calibri" w:hAnsi="Calibri" w:cs="Calibri"/>
          <w:sz w:val="22"/>
          <w:szCs w:val="22"/>
        </w:rPr>
        <w:t>February</w:t>
      </w:r>
      <w:r>
        <w:rPr>
          <w:rFonts w:ascii="Calibri" w:hAnsi="Calibri" w:cs="Calibri"/>
          <w:sz w:val="22"/>
          <w:szCs w:val="22"/>
        </w:rPr>
        <w:t xml:space="preserve"> 202</w:t>
      </w:r>
      <w:r w:rsidR="009F60CD">
        <w:rPr>
          <w:rFonts w:ascii="Calibri" w:hAnsi="Calibri" w:cs="Calibri"/>
          <w:sz w:val="22"/>
          <w:szCs w:val="22"/>
        </w:rPr>
        <w:t>3</w:t>
      </w:r>
    </w:p>
    <w:p w14:paraId="500574D0" w14:textId="77777777" w:rsidR="006F5072" w:rsidRPr="001441AA" w:rsidRDefault="006F5072" w:rsidP="00321324">
      <w:pPr>
        <w:rPr>
          <w:rFonts w:ascii="Calibri" w:hAnsi="Calibri" w:cs="Calibri"/>
          <w:sz w:val="22"/>
          <w:szCs w:val="22"/>
        </w:rPr>
      </w:pPr>
    </w:p>
    <w:p w14:paraId="6F6D06C2" w14:textId="6AFF86F0" w:rsidR="00F13651" w:rsidRDefault="00F13651" w:rsidP="00F13651">
      <w:pPr>
        <w:spacing w:line="276" w:lineRule="auto"/>
      </w:pPr>
      <w:r w:rsidRPr="00F13651">
        <w:rPr>
          <w:i/>
          <w:iCs/>
        </w:rPr>
        <w:t xml:space="preserve">Applicable large employers (50 or more FTEs) and employers offering self-funded group medical plans are </w:t>
      </w:r>
      <w:proofErr w:type="gramStart"/>
      <w:r w:rsidRPr="00F13651">
        <w:rPr>
          <w:i/>
          <w:iCs/>
        </w:rPr>
        <w:t>in the midst of</w:t>
      </w:r>
      <w:proofErr w:type="gramEnd"/>
      <w:r w:rsidRPr="00F13651">
        <w:rPr>
          <w:i/>
          <w:iCs/>
        </w:rPr>
        <w:t xml:space="preserve"> finalizing reporting via Forms 1094 and 1095 for the 2022 calendar year. The reporting is due to the IRS in late February or March depending on whether the employer is submitting by mail or electronically, and Form 1095 copies must be provided to individuals by March 2</w:t>
      </w:r>
      <w:r w:rsidRPr="00F13651">
        <w:rPr>
          <w:i/>
          <w:iCs/>
          <w:vertAlign w:val="superscript"/>
        </w:rPr>
        <w:t>nd</w:t>
      </w:r>
      <w:r w:rsidRPr="00F13651">
        <w:rPr>
          <w:i/>
          <w:iCs/>
        </w:rPr>
        <w:t xml:space="preserve">. There are no significant changes to the reporting requirements this year, but the IRS has confirmed that there is no longer reporting penalty relief for good faith efforts. In other words, employers need to take more responsibility for ensuring reporting is as complete and accurate as possible, and they may need your help to do so. We plan to release a series of FAQs over the next several weeks that you can use to refresh your employer reporting understanding, and of course pass along to your clients when appropriate. In addition, </w:t>
      </w:r>
      <w:hyperlink r:id="rId11" w:history="1">
        <w:r w:rsidRPr="00F13651">
          <w:rPr>
            <w:rStyle w:val="Hyperlink"/>
            <w:i/>
            <w:iCs/>
          </w:rPr>
          <w:t>keep in mind that we are available to answer questions or to assist with IRS appeals or employer reporting reviews if needed.</w:t>
        </w:r>
      </w:hyperlink>
    </w:p>
    <w:p w14:paraId="2992CDFC" w14:textId="77777777" w:rsidR="001B298A" w:rsidRDefault="001B298A" w:rsidP="001B298A">
      <w:pPr>
        <w:spacing w:line="276" w:lineRule="auto"/>
      </w:pPr>
    </w:p>
    <w:p w14:paraId="34EAC0B0" w14:textId="4AD4A0BA" w:rsidR="00E2182D" w:rsidRPr="00E2182D" w:rsidRDefault="00E2182D" w:rsidP="00E2182D">
      <w:pPr>
        <w:rPr>
          <w:b/>
          <w:bCs/>
          <w:color w:val="000000" w:themeColor="text1"/>
        </w:rPr>
      </w:pPr>
      <w:r w:rsidRPr="00E2182D">
        <w:rPr>
          <w:b/>
          <w:bCs/>
          <w:color w:val="000000" w:themeColor="text1"/>
        </w:rPr>
        <w:t>Reporting Offers of COBRA</w:t>
      </w:r>
    </w:p>
    <w:p w14:paraId="5A26E433" w14:textId="77777777" w:rsidR="00E2182D" w:rsidRPr="00E2182D" w:rsidRDefault="00E2182D" w:rsidP="00E2182D">
      <w:pPr>
        <w:rPr>
          <w:b/>
          <w:bCs/>
          <w:color w:val="000000" w:themeColor="text1"/>
        </w:rPr>
      </w:pPr>
    </w:p>
    <w:p w14:paraId="2CEEFB6D" w14:textId="77777777" w:rsidR="00E2182D" w:rsidRPr="00E2182D" w:rsidRDefault="00E2182D" w:rsidP="00E2182D">
      <w:pPr>
        <w:shd w:val="clear" w:color="auto" w:fill="FFFFFF"/>
        <w:spacing w:after="100" w:afterAutospacing="1"/>
        <w:rPr>
          <w:rFonts w:eastAsia="Times New Roman" w:cstheme="minorHAnsi"/>
          <w:color w:val="000000" w:themeColor="text1"/>
        </w:rPr>
      </w:pPr>
      <w:r w:rsidRPr="00E2182D">
        <w:rPr>
          <w:rFonts w:eastAsia="Times New Roman" w:cstheme="minorHAnsi"/>
          <w:color w:val="000000" w:themeColor="text1"/>
        </w:rPr>
        <w:t>The reporting of offers of COBRA and actual enrollment in COBRA continuation coverage depends upon (</w:t>
      </w:r>
      <w:proofErr w:type="spellStart"/>
      <w:r w:rsidRPr="00E2182D">
        <w:rPr>
          <w:rFonts w:eastAsia="Times New Roman" w:cstheme="minorHAnsi"/>
          <w:color w:val="000000" w:themeColor="text1"/>
        </w:rPr>
        <w:t>i</w:t>
      </w:r>
      <w:proofErr w:type="spellEnd"/>
      <w:r w:rsidRPr="00E2182D">
        <w:rPr>
          <w:rFonts w:eastAsia="Times New Roman" w:cstheme="minorHAnsi"/>
          <w:color w:val="000000" w:themeColor="text1"/>
        </w:rPr>
        <w:t xml:space="preserve">) whether the employee was full-time for at least one month during the year; and (ii) whether the plan offered was fully insured or self-funded. </w:t>
      </w:r>
    </w:p>
    <w:p w14:paraId="6730561E" w14:textId="77777777" w:rsidR="00E2182D" w:rsidRPr="00E2182D" w:rsidRDefault="00E2182D" w:rsidP="00E2182D">
      <w:pPr>
        <w:shd w:val="clear" w:color="auto" w:fill="FFFFFF"/>
        <w:spacing w:after="100" w:afterAutospacing="1"/>
        <w:rPr>
          <w:rFonts w:eastAsia="Times New Roman" w:cstheme="minorHAnsi"/>
          <w:color w:val="000000" w:themeColor="text1"/>
        </w:rPr>
      </w:pPr>
      <w:r w:rsidRPr="00E2182D">
        <w:rPr>
          <w:rFonts w:eastAsia="Times New Roman" w:cstheme="minorHAnsi"/>
          <w:color w:val="000000" w:themeColor="text1"/>
        </w:rPr>
        <w:t>See the various scenarios addressed below:</w:t>
      </w:r>
    </w:p>
    <w:p w14:paraId="3610A649" w14:textId="77777777" w:rsidR="00E2182D" w:rsidRDefault="00E2182D" w:rsidP="00E2182D">
      <w:pPr>
        <w:shd w:val="clear" w:color="auto" w:fill="FFFFFF"/>
        <w:spacing w:after="100" w:afterAutospacing="1"/>
        <w:rPr>
          <w:rFonts w:eastAsia="Times New Roman" w:cstheme="minorHAnsi"/>
          <w:color w:val="000000" w:themeColor="text1"/>
        </w:rPr>
      </w:pPr>
      <w:r w:rsidRPr="00E2182D">
        <w:rPr>
          <w:rFonts w:eastAsia="Times New Roman" w:cstheme="minorHAnsi"/>
          <w:i/>
          <w:iCs/>
          <w:color w:val="000000" w:themeColor="text1"/>
          <w:u w:val="single"/>
        </w:rPr>
        <w:t>Scenario 1</w:t>
      </w:r>
      <w:r w:rsidRPr="00E2182D">
        <w:rPr>
          <w:rFonts w:eastAsia="Times New Roman" w:cstheme="minorHAnsi"/>
          <w:i/>
          <w:iCs/>
          <w:color w:val="000000" w:themeColor="text1"/>
        </w:rPr>
        <w:t>:</w:t>
      </w:r>
      <w:r w:rsidRPr="00E2182D">
        <w:rPr>
          <w:rFonts w:eastAsia="Times New Roman" w:cstheme="minorHAnsi"/>
          <w:color w:val="000000" w:themeColor="text1"/>
        </w:rPr>
        <w:t> </w:t>
      </w:r>
    </w:p>
    <w:p w14:paraId="4464AEB7" w14:textId="19DC5E0C" w:rsidR="00E2182D" w:rsidRPr="00E2182D" w:rsidRDefault="00E2182D" w:rsidP="00E2182D">
      <w:pPr>
        <w:shd w:val="clear" w:color="auto" w:fill="FFFFFF"/>
        <w:spacing w:after="100" w:afterAutospacing="1"/>
        <w:rPr>
          <w:rFonts w:eastAsia="Times New Roman" w:cstheme="minorHAnsi"/>
          <w:color w:val="000000" w:themeColor="text1"/>
        </w:rPr>
      </w:pPr>
      <w:r w:rsidRPr="00E2182D">
        <w:rPr>
          <w:rFonts w:eastAsia="Times New Roman" w:cstheme="minorHAnsi"/>
          <w:color w:val="000000" w:themeColor="text1"/>
        </w:rPr>
        <w:t>Former employee was full-time for part of the year, and then was offered COBRA mid-year because of a termination of employment.</w:t>
      </w:r>
    </w:p>
    <w:p w14:paraId="658F78F2" w14:textId="77777777" w:rsidR="00E2182D" w:rsidRPr="00E2182D" w:rsidRDefault="00E2182D" w:rsidP="00E2182D">
      <w:pPr>
        <w:shd w:val="clear" w:color="auto" w:fill="FFFFFF"/>
        <w:spacing w:after="100" w:afterAutospacing="1"/>
        <w:rPr>
          <w:rFonts w:eastAsia="Times New Roman" w:cstheme="minorHAnsi"/>
          <w:color w:val="000000" w:themeColor="text1"/>
        </w:rPr>
      </w:pPr>
      <w:r w:rsidRPr="00E2182D">
        <w:rPr>
          <w:rFonts w:eastAsia="Times New Roman" w:cstheme="minorHAnsi"/>
          <w:color w:val="000000" w:themeColor="text1"/>
        </w:rPr>
        <w:t>Fully-Insured and Self-Funded Plans – In Part II (Lines 14-16) of Form 1095-C, for the months following termination of employment, Code 1H (no offer of coverage) is used on Line 14, and Code 2A (not employed) is used on Line 16.</w:t>
      </w:r>
    </w:p>
    <w:p w14:paraId="4C1FCD48" w14:textId="77777777" w:rsidR="00E2182D" w:rsidRPr="00E2182D" w:rsidRDefault="00E2182D" w:rsidP="00E2182D">
      <w:pPr>
        <w:shd w:val="clear" w:color="auto" w:fill="FFFFFF"/>
        <w:spacing w:after="100" w:afterAutospacing="1"/>
        <w:rPr>
          <w:rFonts w:eastAsia="Times New Roman" w:cstheme="minorHAnsi"/>
          <w:color w:val="000000" w:themeColor="text1"/>
        </w:rPr>
      </w:pPr>
      <w:r w:rsidRPr="00E2182D">
        <w:rPr>
          <w:rFonts w:eastAsia="Times New Roman" w:cstheme="minorHAnsi"/>
          <w:color w:val="000000" w:themeColor="text1"/>
        </w:rPr>
        <w:t>Self-Funded Plans – If the former employee enrolled in COBRA under a self-funded plan, coverage information should be reported in Part III of the Form 1095-C for the months covered as an active employee and for the months covered as a COBRA participant.</w:t>
      </w:r>
    </w:p>
    <w:p w14:paraId="11A63B3F" w14:textId="77777777" w:rsidR="00E2182D" w:rsidRDefault="00E2182D" w:rsidP="00E2182D">
      <w:pPr>
        <w:shd w:val="clear" w:color="auto" w:fill="FFFFFF"/>
        <w:spacing w:after="100" w:afterAutospacing="1"/>
        <w:rPr>
          <w:rFonts w:eastAsia="Times New Roman" w:cstheme="minorHAnsi"/>
          <w:color w:val="000000" w:themeColor="text1"/>
        </w:rPr>
      </w:pPr>
      <w:r w:rsidRPr="00E2182D">
        <w:rPr>
          <w:rFonts w:eastAsia="Times New Roman" w:cstheme="minorHAnsi"/>
          <w:i/>
          <w:iCs/>
          <w:color w:val="000000" w:themeColor="text1"/>
          <w:u w:val="single"/>
        </w:rPr>
        <w:t>Scenario 2</w:t>
      </w:r>
      <w:r w:rsidRPr="00E2182D">
        <w:rPr>
          <w:rFonts w:eastAsia="Times New Roman" w:cstheme="minorHAnsi"/>
          <w:i/>
          <w:iCs/>
          <w:color w:val="000000" w:themeColor="text1"/>
        </w:rPr>
        <w:t>:</w:t>
      </w:r>
      <w:r w:rsidRPr="00E2182D">
        <w:rPr>
          <w:rFonts w:eastAsia="Times New Roman" w:cstheme="minorHAnsi"/>
          <w:color w:val="000000" w:themeColor="text1"/>
        </w:rPr>
        <w:t> </w:t>
      </w:r>
    </w:p>
    <w:p w14:paraId="7B13162C" w14:textId="37C813A4" w:rsidR="00E2182D" w:rsidRPr="00E2182D" w:rsidRDefault="00E2182D" w:rsidP="00E2182D">
      <w:pPr>
        <w:shd w:val="clear" w:color="auto" w:fill="FFFFFF"/>
        <w:spacing w:after="100" w:afterAutospacing="1"/>
        <w:rPr>
          <w:rFonts w:eastAsia="Times New Roman" w:cstheme="minorHAnsi"/>
          <w:color w:val="000000" w:themeColor="text1"/>
        </w:rPr>
      </w:pPr>
      <w:r w:rsidRPr="00E2182D">
        <w:rPr>
          <w:rFonts w:eastAsia="Times New Roman" w:cstheme="minorHAnsi"/>
          <w:color w:val="000000" w:themeColor="text1"/>
        </w:rPr>
        <w:t>Employee was full-time for part of the year, and then was offered COBRA mid-year because of a reduction in hours.</w:t>
      </w:r>
    </w:p>
    <w:p w14:paraId="2646A014" w14:textId="77777777" w:rsidR="00E2182D" w:rsidRPr="00E2182D" w:rsidRDefault="00E2182D" w:rsidP="00E2182D">
      <w:pPr>
        <w:shd w:val="clear" w:color="auto" w:fill="FFFFFF"/>
        <w:rPr>
          <w:rFonts w:eastAsia="Times New Roman" w:cstheme="minorHAnsi"/>
          <w:color w:val="000000" w:themeColor="text1"/>
        </w:rPr>
      </w:pPr>
      <w:r w:rsidRPr="00E2182D">
        <w:rPr>
          <w:rFonts w:eastAsia="Times New Roman" w:cstheme="minorHAnsi"/>
          <w:color w:val="000000" w:themeColor="text1"/>
        </w:rPr>
        <w:t xml:space="preserve">Fully-Insured and Self-Funded Plans – In Part II (Lines 14-16) of the Form 1095-C, for the months following the reduction in hours, the offer of COBRA continues to be coded as an offer of coverage, </w:t>
      </w:r>
      <w:proofErr w:type="gramStart"/>
      <w:r w:rsidRPr="00E2182D">
        <w:rPr>
          <w:rFonts w:eastAsia="Times New Roman" w:cstheme="minorHAnsi"/>
          <w:color w:val="000000" w:themeColor="text1"/>
        </w:rPr>
        <w:t>similar to</w:t>
      </w:r>
      <w:proofErr w:type="gramEnd"/>
      <w:r w:rsidRPr="00E2182D">
        <w:rPr>
          <w:rFonts w:eastAsia="Times New Roman" w:cstheme="minorHAnsi"/>
          <w:color w:val="000000" w:themeColor="text1"/>
        </w:rPr>
        <w:t xml:space="preserve"> the way in which coding an offer of coverage is handled for a full-time eligible employee. However:</w:t>
      </w:r>
    </w:p>
    <w:p w14:paraId="7E77F01C" w14:textId="77777777" w:rsidR="00E2182D" w:rsidRPr="00E2182D" w:rsidRDefault="00E2182D" w:rsidP="00E2182D">
      <w:pPr>
        <w:numPr>
          <w:ilvl w:val="0"/>
          <w:numId w:val="19"/>
        </w:numPr>
        <w:textAlignment w:val="baseline"/>
        <w:rPr>
          <w:rFonts w:eastAsia="Times New Roman" w:cstheme="minorHAnsi"/>
          <w:color w:val="000000" w:themeColor="text1"/>
        </w:rPr>
      </w:pPr>
      <w:r w:rsidRPr="00E2182D">
        <w:rPr>
          <w:rFonts w:eastAsia="Times New Roman" w:cstheme="minorHAnsi"/>
          <w:color w:val="000000" w:themeColor="text1"/>
        </w:rPr>
        <w:t>When coding the offer of coverage on Line 14, code it according to who was offered COBRA. For example, if only the employee was enrolled prior to the reduction in hours, and therefore only the employee was offered COBRA, Code 1B would be used on Line 14. If the employee and spouse were enrolled prior to the reduction in hours, and therefore both employee and spouse were offered COBRA, Code 1D would be used on Line 14.</w:t>
      </w:r>
    </w:p>
    <w:p w14:paraId="5A436200" w14:textId="77777777" w:rsidR="00E2182D" w:rsidRPr="00E2182D" w:rsidRDefault="00E2182D" w:rsidP="00E2182D">
      <w:pPr>
        <w:numPr>
          <w:ilvl w:val="0"/>
          <w:numId w:val="19"/>
        </w:numPr>
        <w:textAlignment w:val="baseline"/>
        <w:rPr>
          <w:rFonts w:eastAsia="Times New Roman" w:cstheme="minorHAnsi"/>
          <w:color w:val="000000" w:themeColor="text1"/>
        </w:rPr>
      </w:pPr>
      <w:r w:rsidRPr="00E2182D">
        <w:rPr>
          <w:rFonts w:eastAsia="Times New Roman" w:cstheme="minorHAnsi"/>
          <w:color w:val="000000" w:themeColor="text1"/>
        </w:rPr>
        <w:lastRenderedPageBreak/>
        <w:t>When entering the employee contribution amount on Line 15, the cost of single COBRA (generally 102% of the premium) should be used.</w:t>
      </w:r>
    </w:p>
    <w:p w14:paraId="66136F57" w14:textId="77777777" w:rsidR="00E2182D" w:rsidRPr="00E2182D" w:rsidRDefault="00E2182D" w:rsidP="00E2182D">
      <w:pPr>
        <w:numPr>
          <w:ilvl w:val="0"/>
          <w:numId w:val="19"/>
        </w:numPr>
        <w:textAlignment w:val="baseline"/>
        <w:rPr>
          <w:rFonts w:eastAsia="Times New Roman" w:cstheme="minorHAnsi"/>
          <w:color w:val="000000" w:themeColor="text1"/>
        </w:rPr>
      </w:pPr>
      <w:r w:rsidRPr="00E2182D">
        <w:rPr>
          <w:rFonts w:eastAsia="Times New Roman" w:cstheme="minorHAnsi"/>
          <w:color w:val="000000" w:themeColor="text1"/>
        </w:rPr>
        <w:t>When coding Line 16, if the employee enrolled, Code 2C would be used. But if the employee did not elect COBRA, Code 2B may be entered if the employee was part-time for the month. If the employee was full-time (e.g., due to a stability period), Line 16 would likely be left blank since the cost will not typically be affordable.</w:t>
      </w:r>
    </w:p>
    <w:p w14:paraId="12A3588A" w14:textId="77777777" w:rsidR="00E2182D" w:rsidRPr="00E2182D" w:rsidRDefault="00E2182D" w:rsidP="00E2182D">
      <w:pPr>
        <w:ind w:left="360"/>
        <w:textAlignment w:val="baseline"/>
        <w:rPr>
          <w:rFonts w:eastAsia="Times New Roman" w:cstheme="minorHAnsi"/>
          <w:color w:val="000000" w:themeColor="text1"/>
        </w:rPr>
      </w:pPr>
    </w:p>
    <w:p w14:paraId="1F886A3F" w14:textId="77777777" w:rsidR="00E2182D" w:rsidRPr="00E2182D" w:rsidRDefault="00E2182D" w:rsidP="00E2182D">
      <w:pPr>
        <w:shd w:val="clear" w:color="auto" w:fill="FFFFFF"/>
        <w:spacing w:after="100" w:afterAutospacing="1"/>
        <w:rPr>
          <w:rFonts w:eastAsia="Times New Roman" w:cstheme="minorHAnsi"/>
          <w:color w:val="000000" w:themeColor="text1"/>
        </w:rPr>
      </w:pPr>
      <w:r w:rsidRPr="00E2182D">
        <w:rPr>
          <w:rFonts w:eastAsia="Times New Roman" w:cstheme="minorHAnsi"/>
          <w:color w:val="000000" w:themeColor="text1"/>
        </w:rPr>
        <w:t>Self-Funded Plans – If the former employee enrolled in COBRA under a self-funded plan, coverage information should be reported in Part III of the Form 1095-C for the months covered as an active employee and for the months covered as a COBRA participant.</w:t>
      </w:r>
    </w:p>
    <w:p w14:paraId="5429D89F" w14:textId="77777777" w:rsidR="00E2182D" w:rsidRDefault="00E2182D" w:rsidP="00E2182D">
      <w:pPr>
        <w:shd w:val="clear" w:color="auto" w:fill="FFFFFF"/>
        <w:spacing w:after="100" w:afterAutospacing="1"/>
        <w:rPr>
          <w:rFonts w:eastAsia="Times New Roman" w:cstheme="minorHAnsi"/>
          <w:i/>
          <w:iCs/>
          <w:color w:val="000000" w:themeColor="text1"/>
        </w:rPr>
      </w:pPr>
      <w:r w:rsidRPr="00E2182D">
        <w:rPr>
          <w:rFonts w:eastAsia="Times New Roman" w:cstheme="minorHAnsi"/>
          <w:i/>
          <w:iCs/>
          <w:color w:val="000000" w:themeColor="text1"/>
          <w:u w:val="single"/>
        </w:rPr>
        <w:t>Scenario 3</w:t>
      </w:r>
      <w:r w:rsidRPr="00E2182D">
        <w:rPr>
          <w:rFonts w:eastAsia="Times New Roman" w:cstheme="minorHAnsi"/>
          <w:i/>
          <w:iCs/>
          <w:color w:val="000000" w:themeColor="text1"/>
        </w:rPr>
        <w:t>:</w:t>
      </w:r>
    </w:p>
    <w:p w14:paraId="4F60AAA2" w14:textId="313B89FF" w:rsidR="00E2182D" w:rsidRPr="00E2182D" w:rsidRDefault="00E2182D" w:rsidP="00E2182D">
      <w:pPr>
        <w:shd w:val="clear" w:color="auto" w:fill="FFFFFF"/>
        <w:spacing w:after="100" w:afterAutospacing="1"/>
        <w:rPr>
          <w:rFonts w:eastAsia="Times New Roman" w:cstheme="minorHAnsi"/>
          <w:color w:val="000000" w:themeColor="text1"/>
        </w:rPr>
      </w:pPr>
      <w:r w:rsidRPr="00E2182D">
        <w:rPr>
          <w:rFonts w:eastAsia="Times New Roman" w:cstheme="minorHAnsi"/>
          <w:i/>
          <w:iCs/>
          <w:color w:val="000000" w:themeColor="text1"/>
        </w:rPr>
        <w:t> </w:t>
      </w:r>
      <w:r w:rsidRPr="00E2182D">
        <w:rPr>
          <w:rFonts w:eastAsia="Times New Roman" w:cstheme="minorHAnsi"/>
          <w:color w:val="000000" w:themeColor="text1"/>
        </w:rPr>
        <w:t>Employee, or former employee, was not full-time for any month of the year, but was covered under the employer’s group health plan as a COBRA participant.</w:t>
      </w:r>
    </w:p>
    <w:p w14:paraId="4A7EE816" w14:textId="77777777" w:rsidR="00E2182D" w:rsidRPr="00E2182D" w:rsidRDefault="00E2182D" w:rsidP="00E2182D">
      <w:pPr>
        <w:shd w:val="clear" w:color="auto" w:fill="FFFFFF"/>
        <w:rPr>
          <w:rFonts w:eastAsia="Times New Roman" w:cstheme="minorHAnsi"/>
          <w:color w:val="000000" w:themeColor="text1"/>
        </w:rPr>
      </w:pPr>
      <w:r w:rsidRPr="00E2182D">
        <w:rPr>
          <w:rFonts w:eastAsia="Times New Roman" w:cstheme="minorHAnsi"/>
          <w:color w:val="000000" w:themeColor="text1"/>
        </w:rPr>
        <w:t>Fully Insured Plans – If the plan was fully insured, no reporting is required by the employer. The insurance carrier will provide a Form 1095-B showing coverage.</w:t>
      </w:r>
    </w:p>
    <w:p w14:paraId="019A68AA" w14:textId="77777777" w:rsidR="00E2182D" w:rsidRPr="00E2182D" w:rsidRDefault="00E2182D" w:rsidP="00E2182D">
      <w:pPr>
        <w:shd w:val="clear" w:color="auto" w:fill="FFFFFF"/>
        <w:rPr>
          <w:rFonts w:eastAsia="Times New Roman" w:cstheme="minorHAnsi"/>
          <w:color w:val="000000" w:themeColor="text1"/>
          <w:u w:val="single"/>
        </w:rPr>
      </w:pPr>
    </w:p>
    <w:p w14:paraId="1BADFEFA" w14:textId="77777777" w:rsidR="00E2182D" w:rsidRPr="00E2182D" w:rsidRDefault="00E2182D" w:rsidP="00E2182D">
      <w:pPr>
        <w:shd w:val="clear" w:color="auto" w:fill="FFFFFF"/>
        <w:spacing w:after="100" w:afterAutospacing="1"/>
        <w:rPr>
          <w:rFonts w:eastAsia="Times New Roman" w:cstheme="minorHAnsi"/>
          <w:color w:val="000000" w:themeColor="text1"/>
        </w:rPr>
      </w:pPr>
      <w:r w:rsidRPr="00E2182D">
        <w:rPr>
          <w:rFonts w:eastAsia="Times New Roman" w:cstheme="minorHAnsi"/>
          <w:color w:val="000000" w:themeColor="text1"/>
        </w:rPr>
        <w:t>Self-Funded Plans – If the plan was self-funded, reporting coverage information is required. On Form 1095-C, use Code 1G in the “all 12 months” box on Line 14, skip Lines 15 and 16 completely, and then complete Part III showing the months of coverage (or alternatively, use Form 1095-B).</w:t>
      </w:r>
    </w:p>
    <w:p w14:paraId="41D1B542" w14:textId="77777777" w:rsidR="00E2182D" w:rsidRDefault="00E2182D" w:rsidP="00E2182D">
      <w:pPr>
        <w:shd w:val="clear" w:color="auto" w:fill="FFFFFF"/>
        <w:spacing w:after="100" w:afterAutospacing="1"/>
        <w:rPr>
          <w:rFonts w:eastAsia="Times New Roman" w:cstheme="minorHAnsi"/>
          <w:i/>
          <w:iCs/>
          <w:color w:val="000000" w:themeColor="text1"/>
        </w:rPr>
      </w:pPr>
      <w:r w:rsidRPr="00E2182D">
        <w:rPr>
          <w:rFonts w:eastAsia="Times New Roman" w:cstheme="minorHAnsi"/>
          <w:i/>
          <w:iCs/>
          <w:color w:val="000000" w:themeColor="text1"/>
          <w:u w:val="single"/>
        </w:rPr>
        <w:t>Scenario 4</w:t>
      </w:r>
      <w:r w:rsidRPr="00E2182D">
        <w:rPr>
          <w:rFonts w:eastAsia="Times New Roman" w:cstheme="minorHAnsi"/>
          <w:i/>
          <w:iCs/>
          <w:color w:val="000000" w:themeColor="text1"/>
        </w:rPr>
        <w:t>: </w:t>
      </w:r>
    </w:p>
    <w:p w14:paraId="7D1B7FA7" w14:textId="332587A6" w:rsidR="00E2182D" w:rsidRPr="00E2182D" w:rsidRDefault="00E2182D" w:rsidP="00E2182D">
      <w:pPr>
        <w:shd w:val="clear" w:color="auto" w:fill="FFFFFF"/>
        <w:spacing w:after="100" w:afterAutospacing="1"/>
        <w:rPr>
          <w:rFonts w:eastAsia="Times New Roman" w:cstheme="minorHAnsi"/>
          <w:i/>
          <w:iCs/>
          <w:color w:val="000000" w:themeColor="text1"/>
        </w:rPr>
      </w:pPr>
      <w:r w:rsidRPr="00E2182D">
        <w:rPr>
          <w:rFonts w:eastAsia="Times New Roman" w:cstheme="minorHAnsi"/>
          <w:color w:val="000000" w:themeColor="text1"/>
        </w:rPr>
        <w:t>Non-employee (e.g., owner, retiree, ex-spouse, overaged dependent) was covered under the employer’s group health plan as an active participant or COBRA participant.</w:t>
      </w:r>
    </w:p>
    <w:p w14:paraId="22FD3646" w14:textId="77777777" w:rsidR="00E2182D" w:rsidRPr="00E2182D" w:rsidRDefault="00E2182D" w:rsidP="00E2182D">
      <w:pPr>
        <w:shd w:val="clear" w:color="auto" w:fill="FFFFFF"/>
        <w:rPr>
          <w:rFonts w:eastAsia="Times New Roman" w:cstheme="minorHAnsi"/>
          <w:color w:val="000000" w:themeColor="text1"/>
        </w:rPr>
      </w:pPr>
      <w:r w:rsidRPr="00E2182D">
        <w:rPr>
          <w:rFonts w:eastAsia="Times New Roman" w:cstheme="minorHAnsi"/>
          <w:color w:val="000000" w:themeColor="text1"/>
        </w:rPr>
        <w:t>Fully Insured Plans – If the plan was fully insured, no reporting is required by the employer. The insurance carrier will provide a Form 1095-B showing coverage.</w:t>
      </w:r>
    </w:p>
    <w:p w14:paraId="6717DC64" w14:textId="77777777" w:rsidR="00E2182D" w:rsidRPr="00E2182D" w:rsidRDefault="00E2182D" w:rsidP="00E2182D">
      <w:pPr>
        <w:shd w:val="clear" w:color="auto" w:fill="FFFFFF"/>
        <w:rPr>
          <w:rFonts w:eastAsia="Times New Roman" w:cstheme="minorHAnsi"/>
          <w:color w:val="000000" w:themeColor="text1"/>
          <w:u w:val="single"/>
        </w:rPr>
      </w:pPr>
    </w:p>
    <w:p w14:paraId="196ED4AD" w14:textId="77777777" w:rsidR="00E2182D" w:rsidRPr="00E2182D" w:rsidRDefault="00E2182D" w:rsidP="00E2182D">
      <w:pPr>
        <w:shd w:val="clear" w:color="auto" w:fill="FFFFFF"/>
        <w:spacing w:after="100" w:afterAutospacing="1"/>
        <w:rPr>
          <w:rFonts w:eastAsia="Times New Roman" w:cstheme="minorHAnsi"/>
          <w:color w:val="000000" w:themeColor="text1"/>
        </w:rPr>
      </w:pPr>
      <w:r w:rsidRPr="00E2182D">
        <w:rPr>
          <w:rFonts w:eastAsia="Times New Roman" w:cstheme="minorHAnsi"/>
          <w:color w:val="000000" w:themeColor="text1"/>
        </w:rPr>
        <w:t>Self-Funded Plans – If the plan was self-funded, reporting coverage information is required. On Form 1095-C, use Code 1G in the “all 12 months” box on Line 14, skip Lines 15 and 16 completely, and then complete Part III showing the months of coverage (or alternatively, use Form 1095-B).</w:t>
      </w:r>
    </w:p>
    <w:p w14:paraId="44586E28" w14:textId="77777777" w:rsidR="00B90582" w:rsidRPr="001F2728" w:rsidRDefault="00B90582" w:rsidP="00E2182D">
      <w:pPr>
        <w:spacing w:line="276" w:lineRule="auto"/>
        <w:rPr>
          <w:rFonts w:asciiTheme="minorHAnsi" w:hAnsiTheme="minorHAnsi" w:cstheme="minorHAnsi"/>
          <w:sz w:val="22"/>
          <w:szCs w:val="22"/>
        </w:rPr>
      </w:pPr>
    </w:p>
    <w:sectPr w:rsidR="00B90582" w:rsidRPr="001F2728" w:rsidSect="00E2182D">
      <w:headerReference w:type="even" r:id="rId12"/>
      <w:headerReference w:type="default" r:id="rId13"/>
      <w:footerReference w:type="even" r:id="rId14"/>
      <w:footerReference w:type="default" r:id="rId15"/>
      <w:headerReference w:type="first" r:id="rId16"/>
      <w:footerReference w:type="first" r:id="rId17"/>
      <w:pgSz w:w="12240" w:h="15840" w:code="1"/>
      <w:pgMar w:top="1440" w:right="1080" w:bottom="1440" w:left="1080" w:header="965" w:footer="86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46983B" w14:textId="77777777" w:rsidR="004204CD" w:rsidRDefault="004204CD">
      <w:r>
        <w:separator/>
      </w:r>
    </w:p>
  </w:endnote>
  <w:endnote w:type="continuationSeparator" w:id="0">
    <w:p w14:paraId="4A773B8C" w14:textId="77777777" w:rsidR="004204CD" w:rsidRDefault="00420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A1810" w14:textId="77777777" w:rsidR="00E2182D" w:rsidRDefault="00E218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59289" w14:textId="77777777" w:rsidR="008D174F" w:rsidRDefault="008D174F" w:rsidP="008D174F">
    <w:pPr>
      <w:pStyle w:val="Footer"/>
      <w:jc w:val="center"/>
    </w:pPr>
  </w:p>
  <w:p w14:paraId="44538BD4" w14:textId="5348AAFC" w:rsidR="008D174F" w:rsidRDefault="00D96EA7" w:rsidP="008D174F">
    <w:pPr>
      <w:pStyle w:val="Footer"/>
      <w:jc w:val="center"/>
      <w:rPr>
        <w:lang w:val="en-US"/>
      </w:rPr>
    </w:pPr>
    <w:r w:rsidRPr="006C7EC1">
      <w:t>© 20</w:t>
    </w:r>
    <w:r>
      <w:rPr>
        <w:lang w:val="en-US"/>
      </w:rPr>
      <w:t>2</w:t>
    </w:r>
    <w:r w:rsidR="00E2182D">
      <w:rPr>
        <w:lang w:val="en-US"/>
      </w:rPr>
      <w:t>3</w:t>
    </w:r>
    <w:r w:rsidRPr="006C7EC1">
      <w:t xml:space="preserve"> </w:t>
    </w:r>
    <w:r>
      <w:t>Benefit Comply, LLC</w:t>
    </w:r>
  </w:p>
  <w:p w14:paraId="542819BC" w14:textId="77777777" w:rsidR="008D174F" w:rsidRDefault="00D96EA7" w:rsidP="008D174F">
    <w:pPr>
      <w:pStyle w:val="Footer"/>
      <w:jc w:val="center"/>
    </w:pPr>
    <w:r w:rsidRPr="00866B99">
      <w:fldChar w:fldCharType="begin"/>
    </w:r>
    <w:r w:rsidRPr="00866B99">
      <w:instrText xml:space="preserve"> PAGE   \* MERGEFORMAT </w:instrText>
    </w:r>
    <w:r w:rsidRPr="00866B99">
      <w:fldChar w:fldCharType="separate"/>
    </w:r>
    <w:r>
      <w:rPr>
        <w:noProof/>
      </w:rPr>
      <w:t>2</w:t>
    </w:r>
    <w:r w:rsidRPr="00866B99">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2ECD6" w14:textId="6D9CB163" w:rsidR="008D174F" w:rsidRDefault="00D96EA7" w:rsidP="008D174F">
    <w:pPr>
      <w:pStyle w:val="Footer"/>
      <w:jc w:val="center"/>
      <w:rPr>
        <w:lang w:val="en-US"/>
      </w:rPr>
    </w:pPr>
    <w:r>
      <w:t>© 20</w:t>
    </w:r>
    <w:r>
      <w:rPr>
        <w:lang w:val="en-US"/>
      </w:rPr>
      <w:t>2</w:t>
    </w:r>
    <w:r w:rsidR="00E2182D">
      <w:rPr>
        <w:lang w:val="en-US"/>
      </w:rPr>
      <w:t>3</w:t>
    </w:r>
    <w:r w:rsidRPr="006C7EC1">
      <w:t xml:space="preserve"> </w:t>
    </w:r>
    <w:r>
      <w:t>Benefit Comply, LLC</w:t>
    </w:r>
  </w:p>
  <w:p w14:paraId="7C64ADB9" w14:textId="77777777" w:rsidR="008D174F" w:rsidRPr="00866B99" w:rsidRDefault="00D96EA7" w:rsidP="008D174F">
    <w:pPr>
      <w:pStyle w:val="Footer"/>
      <w:jc w:val="center"/>
    </w:pPr>
    <w:r w:rsidRPr="00866B99">
      <w:fldChar w:fldCharType="begin"/>
    </w:r>
    <w:r w:rsidRPr="00866B99">
      <w:instrText xml:space="preserve"> PAGE   \* MERGEFORMAT </w:instrText>
    </w:r>
    <w:r w:rsidRPr="00866B99">
      <w:fldChar w:fldCharType="separate"/>
    </w:r>
    <w:r>
      <w:rPr>
        <w:noProof/>
      </w:rPr>
      <w:t>1</w:t>
    </w:r>
    <w:r w:rsidRPr="00866B99">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F5400" w14:textId="77777777" w:rsidR="004204CD" w:rsidRDefault="004204CD">
      <w:r>
        <w:separator/>
      </w:r>
    </w:p>
  </w:footnote>
  <w:footnote w:type="continuationSeparator" w:id="0">
    <w:p w14:paraId="52485EBB" w14:textId="77777777" w:rsidR="004204CD" w:rsidRDefault="004204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FF71A" w14:textId="77777777" w:rsidR="00E2182D" w:rsidRDefault="00E218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5CAAD" w14:textId="77777777" w:rsidR="00E2182D" w:rsidRDefault="00E218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065A6" w14:textId="77777777" w:rsidR="00E2182D" w:rsidRDefault="00E218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25B8D"/>
    <w:multiLevelType w:val="hybridMultilevel"/>
    <w:tmpl w:val="CFDCBB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5C20BE2"/>
    <w:multiLevelType w:val="multilevel"/>
    <w:tmpl w:val="3B7C8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542398"/>
    <w:multiLevelType w:val="multilevel"/>
    <w:tmpl w:val="6B9A71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2AF7C10"/>
    <w:multiLevelType w:val="hybridMultilevel"/>
    <w:tmpl w:val="D01C80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5D3B90"/>
    <w:multiLevelType w:val="hybridMultilevel"/>
    <w:tmpl w:val="E7CADB92"/>
    <w:lvl w:ilvl="0" w:tplc="998C1CF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897C66"/>
    <w:multiLevelType w:val="multilevel"/>
    <w:tmpl w:val="C388EA2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C61FC5"/>
    <w:multiLevelType w:val="hybridMultilevel"/>
    <w:tmpl w:val="E3F86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82255B"/>
    <w:multiLevelType w:val="multilevel"/>
    <w:tmpl w:val="BD7CAF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5177A11"/>
    <w:multiLevelType w:val="multilevel"/>
    <w:tmpl w:val="7BE68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4159F9"/>
    <w:multiLevelType w:val="multilevel"/>
    <w:tmpl w:val="C646D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3E204A4"/>
    <w:multiLevelType w:val="hybridMultilevel"/>
    <w:tmpl w:val="509496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7C52243"/>
    <w:multiLevelType w:val="hybridMultilevel"/>
    <w:tmpl w:val="3328E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443539"/>
    <w:multiLevelType w:val="hybridMultilevel"/>
    <w:tmpl w:val="F264A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D04FCB"/>
    <w:multiLevelType w:val="hybridMultilevel"/>
    <w:tmpl w:val="92CC3E6A"/>
    <w:lvl w:ilvl="0" w:tplc="9DF2D30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EE1E7C"/>
    <w:multiLevelType w:val="hybridMultilevel"/>
    <w:tmpl w:val="27F8BE6C"/>
    <w:lvl w:ilvl="0" w:tplc="DA6AC6B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796907"/>
    <w:multiLevelType w:val="hybridMultilevel"/>
    <w:tmpl w:val="92C8A538"/>
    <w:lvl w:ilvl="0" w:tplc="50EE32B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6D5AD7"/>
    <w:multiLevelType w:val="hybridMultilevel"/>
    <w:tmpl w:val="AA0295E4"/>
    <w:lvl w:ilvl="0" w:tplc="81D656C2">
      <w:numFmt w:val="bullet"/>
      <w:lvlText w:val=""/>
      <w:lvlJc w:val="left"/>
      <w:pPr>
        <w:ind w:left="720" w:hanging="360"/>
      </w:pPr>
      <w:rPr>
        <w:rFonts w:ascii="Symbol" w:eastAsia="Calibr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AE1D7E"/>
    <w:multiLevelType w:val="multilevel"/>
    <w:tmpl w:val="4DAC5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DAB6472"/>
    <w:multiLevelType w:val="hybridMultilevel"/>
    <w:tmpl w:val="D9D0A8EC"/>
    <w:lvl w:ilvl="0" w:tplc="04B4E94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27804333">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6781291">
    <w:abstractNumId w:val="14"/>
  </w:num>
  <w:num w:numId="3" w16cid:durableId="1824545861">
    <w:abstractNumId w:val="4"/>
  </w:num>
  <w:num w:numId="4" w16cid:durableId="941425011">
    <w:abstractNumId w:val="0"/>
  </w:num>
  <w:num w:numId="5" w16cid:durableId="944268387">
    <w:abstractNumId w:val="18"/>
  </w:num>
  <w:num w:numId="6" w16cid:durableId="1909537257">
    <w:abstractNumId w:val="15"/>
  </w:num>
  <w:num w:numId="7" w16cid:durableId="206912597">
    <w:abstractNumId w:val="16"/>
  </w:num>
  <w:num w:numId="8" w16cid:durableId="3751631">
    <w:abstractNumId w:val="13"/>
  </w:num>
  <w:num w:numId="9" w16cid:durableId="1625840865">
    <w:abstractNumId w:val="1"/>
  </w:num>
  <w:num w:numId="10" w16cid:durableId="286281121">
    <w:abstractNumId w:val="2"/>
  </w:num>
  <w:num w:numId="11" w16cid:durableId="783694730">
    <w:abstractNumId w:val="17"/>
  </w:num>
  <w:num w:numId="12" w16cid:durableId="1661275024">
    <w:abstractNumId w:val="8"/>
  </w:num>
  <w:num w:numId="13" w16cid:durableId="1847478714">
    <w:abstractNumId w:val="9"/>
  </w:num>
  <w:num w:numId="14" w16cid:durableId="796682776">
    <w:abstractNumId w:val="3"/>
  </w:num>
  <w:num w:numId="15" w16cid:durableId="1915820285">
    <w:abstractNumId w:val="11"/>
  </w:num>
  <w:num w:numId="16" w16cid:durableId="1031103399">
    <w:abstractNumId w:val="12"/>
  </w:num>
  <w:num w:numId="17" w16cid:durableId="1100686766">
    <w:abstractNumId w:val="6"/>
  </w:num>
  <w:num w:numId="18" w16cid:durableId="967705383">
    <w:abstractNumId w:val="5"/>
  </w:num>
  <w:num w:numId="19" w16cid:durableId="100717064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324"/>
    <w:rsid w:val="000056D1"/>
    <w:rsid w:val="0002716A"/>
    <w:rsid w:val="00035DDE"/>
    <w:rsid w:val="00064BE0"/>
    <w:rsid w:val="00072C7E"/>
    <w:rsid w:val="00084092"/>
    <w:rsid w:val="000B7D90"/>
    <w:rsid w:val="0010232C"/>
    <w:rsid w:val="001218E1"/>
    <w:rsid w:val="001473AE"/>
    <w:rsid w:val="00152063"/>
    <w:rsid w:val="0016433D"/>
    <w:rsid w:val="00184A31"/>
    <w:rsid w:val="001A4A16"/>
    <w:rsid w:val="001B298A"/>
    <w:rsid w:val="001B4B1E"/>
    <w:rsid w:val="001C3860"/>
    <w:rsid w:val="001F2728"/>
    <w:rsid w:val="00205E6D"/>
    <w:rsid w:val="00213249"/>
    <w:rsid w:val="0021397F"/>
    <w:rsid w:val="00240430"/>
    <w:rsid w:val="0027646A"/>
    <w:rsid w:val="00284520"/>
    <w:rsid w:val="002E1EF1"/>
    <w:rsid w:val="00321324"/>
    <w:rsid w:val="00325916"/>
    <w:rsid w:val="0033116E"/>
    <w:rsid w:val="003648CE"/>
    <w:rsid w:val="003B5648"/>
    <w:rsid w:val="003C0886"/>
    <w:rsid w:val="003C2772"/>
    <w:rsid w:val="004072DF"/>
    <w:rsid w:val="004204CD"/>
    <w:rsid w:val="00420AF7"/>
    <w:rsid w:val="00423B0D"/>
    <w:rsid w:val="0045052A"/>
    <w:rsid w:val="004857AF"/>
    <w:rsid w:val="004B053B"/>
    <w:rsid w:val="004C0F12"/>
    <w:rsid w:val="0051387E"/>
    <w:rsid w:val="005302DE"/>
    <w:rsid w:val="00541044"/>
    <w:rsid w:val="00581053"/>
    <w:rsid w:val="005825B0"/>
    <w:rsid w:val="005B6928"/>
    <w:rsid w:val="005C1B54"/>
    <w:rsid w:val="005C7032"/>
    <w:rsid w:val="005D2235"/>
    <w:rsid w:val="005D7415"/>
    <w:rsid w:val="0062726A"/>
    <w:rsid w:val="00635AF0"/>
    <w:rsid w:val="006439AF"/>
    <w:rsid w:val="00665BF1"/>
    <w:rsid w:val="006851B1"/>
    <w:rsid w:val="00686CC8"/>
    <w:rsid w:val="006B485B"/>
    <w:rsid w:val="006C5714"/>
    <w:rsid w:val="006E4607"/>
    <w:rsid w:val="006F5072"/>
    <w:rsid w:val="006F6993"/>
    <w:rsid w:val="007071C6"/>
    <w:rsid w:val="007248B2"/>
    <w:rsid w:val="00742175"/>
    <w:rsid w:val="0075712A"/>
    <w:rsid w:val="00764C62"/>
    <w:rsid w:val="007730AF"/>
    <w:rsid w:val="007B6AF9"/>
    <w:rsid w:val="007F3213"/>
    <w:rsid w:val="00800AB8"/>
    <w:rsid w:val="00802019"/>
    <w:rsid w:val="00835711"/>
    <w:rsid w:val="008B3086"/>
    <w:rsid w:val="008B5C1A"/>
    <w:rsid w:val="008D1447"/>
    <w:rsid w:val="008D174F"/>
    <w:rsid w:val="008E6758"/>
    <w:rsid w:val="008F357F"/>
    <w:rsid w:val="00911C36"/>
    <w:rsid w:val="009137A4"/>
    <w:rsid w:val="00923792"/>
    <w:rsid w:val="0093001C"/>
    <w:rsid w:val="009519C5"/>
    <w:rsid w:val="0099394D"/>
    <w:rsid w:val="009A58AE"/>
    <w:rsid w:val="009A7D76"/>
    <w:rsid w:val="009D47A6"/>
    <w:rsid w:val="009F0C34"/>
    <w:rsid w:val="009F60CD"/>
    <w:rsid w:val="00A52269"/>
    <w:rsid w:val="00A82476"/>
    <w:rsid w:val="00A90F69"/>
    <w:rsid w:val="00A92234"/>
    <w:rsid w:val="00A934CB"/>
    <w:rsid w:val="00A93FB0"/>
    <w:rsid w:val="00AC70EC"/>
    <w:rsid w:val="00AD6E8D"/>
    <w:rsid w:val="00AF18A8"/>
    <w:rsid w:val="00AF4C61"/>
    <w:rsid w:val="00B4157B"/>
    <w:rsid w:val="00B64A20"/>
    <w:rsid w:val="00B72467"/>
    <w:rsid w:val="00B87DD9"/>
    <w:rsid w:val="00B90582"/>
    <w:rsid w:val="00B91A11"/>
    <w:rsid w:val="00BB0291"/>
    <w:rsid w:val="00BC0F74"/>
    <w:rsid w:val="00BF39A0"/>
    <w:rsid w:val="00BF7E70"/>
    <w:rsid w:val="00C02794"/>
    <w:rsid w:val="00C43FAE"/>
    <w:rsid w:val="00C52732"/>
    <w:rsid w:val="00C6431D"/>
    <w:rsid w:val="00C6621F"/>
    <w:rsid w:val="00C66C3B"/>
    <w:rsid w:val="00C7463B"/>
    <w:rsid w:val="00C90091"/>
    <w:rsid w:val="00CB16AF"/>
    <w:rsid w:val="00CB7CB3"/>
    <w:rsid w:val="00CD72C4"/>
    <w:rsid w:val="00CF13A4"/>
    <w:rsid w:val="00CF61E7"/>
    <w:rsid w:val="00D40E48"/>
    <w:rsid w:val="00D45797"/>
    <w:rsid w:val="00D602B9"/>
    <w:rsid w:val="00D763DE"/>
    <w:rsid w:val="00D77E0E"/>
    <w:rsid w:val="00D96EA7"/>
    <w:rsid w:val="00DC0A86"/>
    <w:rsid w:val="00E03D92"/>
    <w:rsid w:val="00E13A4D"/>
    <w:rsid w:val="00E14ECC"/>
    <w:rsid w:val="00E2182D"/>
    <w:rsid w:val="00E26044"/>
    <w:rsid w:val="00E3231D"/>
    <w:rsid w:val="00E37ED2"/>
    <w:rsid w:val="00E419BE"/>
    <w:rsid w:val="00E84572"/>
    <w:rsid w:val="00ED086D"/>
    <w:rsid w:val="00ED6284"/>
    <w:rsid w:val="00EF2F47"/>
    <w:rsid w:val="00F13651"/>
    <w:rsid w:val="00F21B8E"/>
    <w:rsid w:val="00F347A6"/>
    <w:rsid w:val="00F37A37"/>
    <w:rsid w:val="00F37E23"/>
    <w:rsid w:val="00F45586"/>
    <w:rsid w:val="00FA40A0"/>
    <w:rsid w:val="00FC0F95"/>
    <w:rsid w:val="00FD2F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E6253"/>
  <w15:docId w15:val="{76B962CA-8196-4727-895E-765C4F1EC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1324"/>
    <w:pPr>
      <w:spacing w:after="0" w:line="240" w:lineRule="auto"/>
    </w:pPr>
    <w:rPr>
      <w:rFonts w:ascii="Arial" w:eastAsia="Calibri" w:hAnsi="Arial" w:cs="Arial"/>
      <w:sz w:val="20"/>
      <w:szCs w:val="20"/>
      <w:lang w:bidi="en-US"/>
    </w:rPr>
  </w:style>
  <w:style w:type="paragraph" w:styleId="Heading1">
    <w:name w:val="heading 1"/>
    <w:basedOn w:val="Heading2"/>
    <w:next w:val="Normal"/>
    <w:link w:val="Heading1Char"/>
    <w:uiPriority w:val="9"/>
    <w:qFormat/>
    <w:rsid w:val="00321324"/>
    <w:pPr>
      <w:keepNext w:val="0"/>
      <w:keepLines w:val="0"/>
      <w:spacing w:before="0"/>
      <w:outlineLvl w:val="0"/>
    </w:pPr>
    <w:rPr>
      <w:rFonts w:ascii="Arial" w:eastAsia="Calibri" w:hAnsi="Arial" w:cs="Arial"/>
      <w:b/>
      <w:color w:val="auto"/>
      <w:sz w:val="24"/>
      <w:szCs w:val="24"/>
    </w:rPr>
  </w:style>
  <w:style w:type="paragraph" w:styleId="Heading2">
    <w:name w:val="heading 2"/>
    <w:basedOn w:val="Normal"/>
    <w:next w:val="Normal"/>
    <w:link w:val="Heading2Char"/>
    <w:uiPriority w:val="9"/>
    <w:semiHidden/>
    <w:unhideWhenUsed/>
    <w:qFormat/>
    <w:rsid w:val="0032132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1324"/>
    <w:rPr>
      <w:rFonts w:ascii="Arial" w:eastAsia="Calibri" w:hAnsi="Arial" w:cs="Arial"/>
      <w:b/>
      <w:sz w:val="24"/>
      <w:szCs w:val="24"/>
      <w:lang w:bidi="en-US"/>
    </w:rPr>
  </w:style>
  <w:style w:type="paragraph" w:customStyle="1" w:styleId="MediumGrid2-Accent11">
    <w:name w:val="Medium Grid 2 - Accent 11"/>
    <w:aliases w:val="Bob Comments"/>
    <w:basedOn w:val="Normal"/>
    <w:link w:val="MediumGrid2-Accent1Char"/>
    <w:uiPriority w:val="1"/>
    <w:qFormat/>
    <w:rsid w:val="00321324"/>
    <w:rPr>
      <w:lang w:val="x-none" w:eastAsia="x-none"/>
    </w:rPr>
  </w:style>
  <w:style w:type="character" w:styleId="Hyperlink">
    <w:name w:val="Hyperlink"/>
    <w:uiPriority w:val="99"/>
    <w:unhideWhenUsed/>
    <w:rsid w:val="00321324"/>
    <w:rPr>
      <w:color w:val="0000FF"/>
      <w:u w:val="single"/>
    </w:rPr>
  </w:style>
  <w:style w:type="paragraph" w:styleId="Footer">
    <w:name w:val="footer"/>
    <w:basedOn w:val="Normal"/>
    <w:link w:val="FooterChar"/>
    <w:uiPriority w:val="99"/>
    <w:unhideWhenUsed/>
    <w:rsid w:val="00321324"/>
    <w:pPr>
      <w:tabs>
        <w:tab w:val="center" w:pos="4680"/>
        <w:tab w:val="right" w:pos="9360"/>
      </w:tabs>
    </w:pPr>
    <w:rPr>
      <w:lang w:val="x-none" w:eastAsia="x-none"/>
    </w:rPr>
  </w:style>
  <w:style w:type="character" w:customStyle="1" w:styleId="FooterChar">
    <w:name w:val="Footer Char"/>
    <w:basedOn w:val="DefaultParagraphFont"/>
    <w:link w:val="Footer"/>
    <w:uiPriority w:val="99"/>
    <w:rsid w:val="00321324"/>
    <w:rPr>
      <w:rFonts w:ascii="Arial" w:eastAsia="Calibri" w:hAnsi="Arial" w:cs="Arial"/>
      <w:sz w:val="20"/>
      <w:szCs w:val="20"/>
      <w:lang w:val="x-none" w:eastAsia="x-none" w:bidi="en-US"/>
    </w:rPr>
  </w:style>
  <w:style w:type="character" w:customStyle="1" w:styleId="MediumGrid2-Accent1Char">
    <w:name w:val="Medium Grid 2 - Accent 1 Char"/>
    <w:aliases w:val="Bob Comments Char,No Spacing Char"/>
    <w:link w:val="MediumGrid2-Accent11"/>
    <w:uiPriority w:val="1"/>
    <w:rsid w:val="00321324"/>
    <w:rPr>
      <w:rFonts w:ascii="Arial" w:eastAsia="Calibri" w:hAnsi="Arial" w:cs="Arial"/>
      <w:sz w:val="20"/>
      <w:szCs w:val="20"/>
      <w:lang w:val="x-none" w:eastAsia="x-none" w:bidi="en-US"/>
    </w:rPr>
  </w:style>
  <w:style w:type="character" w:customStyle="1" w:styleId="apple-converted-space">
    <w:name w:val="apple-converted-space"/>
    <w:rsid w:val="00321324"/>
  </w:style>
  <w:style w:type="paragraph" w:customStyle="1" w:styleId="ColorfulList-Accent11">
    <w:name w:val="Colorful List - Accent 11"/>
    <w:basedOn w:val="Normal"/>
    <w:uiPriority w:val="34"/>
    <w:qFormat/>
    <w:rsid w:val="00321324"/>
    <w:pPr>
      <w:contextualSpacing/>
    </w:pPr>
    <w:rPr>
      <w:rFonts w:cs="Times New Roman"/>
    </w:rPr>
  </w:style>
  <w:style w:type="paragraph" w:customStyle="1" w:styleId="xmsonormal">
    <w:name w:val="x_msonormal"/>
    <w:basedOn w:val="Normal"/>
    <w:uiPriority w:val="99"/>
    <w:rsid w:val="00321324"/>
    <w:rPr>
      <w:rFonts w:ascii="Times New Roman" w:hAnsi="Times New Roman" w:cs="Times New Roman"/>
      <w:sz w:val="24"/>
      <w:szCs w:val="24"/>
      <w:lang w:bidi="ar-SA"/>
    </w:rPr>
  </w:style>
  <w:style w:type="character" w:customStyle="1" w:styleId="highlight">
    <w:name w:val="highlight"/>
    <w:rsid w:val="00321324"/>
  </w:style>
  <w:style w:type="character" w:customStyle="1" w:styleId="Heading2Char">
    <w:name w:val="Heading 2 Char"/>
    <w:basedOn w:val="DefaultParagraphFont"/>
    <w:link w:val="Heading2"/>
    <w:uiPriority w:val="9"/>
    <w:semiHidden/>
    <w:rsid w:val="00321324"/>
    <w:rPr>
      <w:rFonts w:asciiTheme="majorHAnsi" w:eastAsiaTheme="majorEastAsia" w:hAnsiTheme="majorHAnsi" w:cstheme="majorBidi"/>
      <w:color w:val="2F5496" w:themeColor="accent1" w:themeShade="BF"/>
      <w:sz w:val="26"/>
      <w:szCs w:val="26"/>
      <w:lang w:bidi="en-US"/>
    </w:rPr>
  </w:style>
  <w:style w:type="character" w:styleId="UnresolvedMention">
    <w:name w:val="Unresolved Mention"/>
    <w:basedOn w:val="DefaultParagraphFont"/>
    <w:uiPriority w:val="99"/>
    <w:semiHidden/>
    <w:unhideWhenUsed/>
    <w:rsid w:val="003B5648"/>
    <w:rPr>
      <w:color w:val="605E5C"/>
      <w:shd w:val="clear" w:color="auto" w:fill="E1DFDD"/>
    </w:rPr>
  </w:style>
  <w:style w:type="table" w:styleId="TableGrid">
    <w:name w:val="Table Grid"/>
    <w:basedOn w:val="TableNormal"/>
    <w:uiPriority w:val="39"/>
    <w:rsid w:val="007730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6AF9"/>
    <w:pPr>
      <w:ind w:left="720"/>
      <w:contextualSpacing/>
    </w:pPr>
  </w:style>
  <w:style w:type="character" w:customStyle="1" w:styleId="markw7q2h9x8m">
    <w:name w:val="markw7q2h9x8m"/>
    <w:basedOn w:val="DefaultParagraphFont"/>
    <w:rsid w:val="00CB7CB3"/>
  </w:style>
  <w:style w:type="character" w:customStyle="1" w:styleId="marka4mbgs3yf">
    <w:name w:val="marka4mbgs3yf"/>
    <w:basedOn w:val="DefaultParagraphFont"/>
    <w:rsid w:val="00CB7CB3"/>
  </w:style>
  <w:style w:type="character" w:customStyle="1" w:styleId="marko6tehxx58">
    <w:name w:val="marko6tehxx58"/>
    <w:basedOn w:val="DefaultParagraphFont"/>
    <w:rsid w:val="00CB7CB3"/>
  </w:style>
  <w:style w:type="character" w:customStyle="1" w:styleId="markiaao1uuyy">
    <w:name w:val="markiaao1uuyy"/>
    <w:basedOn w:val="DefaultParagraphFont"/>
    <w:rsid w:val="00152063"/>
  </w:style>
  <w:style w:type="paragraph" w:styleId="Header">
    <w:name w:val="header"/>
    <w:basedOn w:val="Normal"/>
    <w:link w:val="HeaderChar"/>
    <w:uiPriority w:val="99"/>
    <w:unhideWhenUsed/>
    <w:rsid w:val="00284520"/>
    <w:pPr>
      <w:tabs>
        <w:tab w:val="center" w:pos="4680"/>
        <w:tab w:val="right" w:pos="9360"/>
      </w:tabs>
    </w:pPr>
  </w:style>
  <w:style w:type="character" w:customStyle="1" w:styleId="HeaderChar">
    <w:name w:val="Header Char"/>
    <w:basedOn w:val="DefaultParagraphFont"/>
    <w:link w:val="Header"/>
    <w:uiPriority w:val="99"/>
    <w:rsid w:val="00284520"/>
    <w:rPr>
      <w:rFonts w:ascii="Arial" w:eastAsia="Calibri" w:hAnsi="Arial" w:cs="Arial"/>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983102">
      <w:bodyDiv w:val="1"/>
      <w:marLeft w:val="0"/>
      <w:marRight w:val="0"/>
      <w:marTop w:val="0"/>
      <w:marBottom w:val="0"/>
      <w:divBdr>
        <w:top w:val="none" w:sz="0" w:space="0" w:color="auto"/>
        <w:left w:val="none" w:sz="0" w:space="0" w:color="auto"/>
        <w:bottom w:val="none" w:sz="0" w:space="0" w:color="auto"/>
        <w:right w:val="none" w:sz="0" w:space="0" w:color="auto"/>
      </w:divBdr>
      <w:divsChild>
        <w:div w:id="11301820">
          <w:marLeft w:val="0"/>
          <w:marRight w:val="0"/>
          <w:marTop w:val="0"/>
          <w:marBottom w:val="0"/>
          <w:divBdr>
            <w:top w:val="none" w:sz="0" w:space="0" w:color="auto"/>
            <w:left w:val="none" w:sz="0" w:space="0" w:color="auto"/>
            <w:bottom w:val="none" w:sz="0" w:space="0" w:color="auto"/>
            <w:right w:val="none" w:sz="0" w:space="0" w:color="auto"/>
          </w:divBdr>
        </w:div>
        <w:div w:id="40980597">
          <w:marLeft w:val="0"/>
          <w:marRight w:val="0"/>
          <w:marTop w:val="0"/>
          <w:marBottom w:val="0"/>
          <w:divBdr>
            <w:top w:val="none" w:sz="0" w:space="0" w:color="auto"/>
            <w:left w:val="none" w:sz="0" w:space="0" w:color="auto"/>
            <w:bottom w:val="none" w:sz="0" w:space="0" w:color="auto"/>
            <w:right w:val="none" w:sz="0" w:space="0" w:color="auto"/>
          </w:divBdr>
        </w:div>
        <w:div w:id="85003533">
          <w:marLeft w:val="0"/>
          <w:marRight w:val="0"/>
          <w:marTop w:val="0"/>
          <w:marBottom w:val="0"/>
          <w:divBdr>
            <w:top w:val="none" w:sz="0" w:space="0" w:color="auto"/>
            <w:left w:val="none" w:sz="0" w:space="0" w:color="auto"/>
            <w:bottom w:val="none" w:sz="0" w:space="0" w:color="auto"/>
            <w:right w:val="none" w:sz="0" w:space="0" w:color="auto"/>
          </w:divBdr>
        </w:div>
        <w:div w:id="98598722">
          <w:marLeft w:val="0"/>
          <w:marRight w:val="0"/>
          <w:marTop w:val="0"/>
          <w:marBottom w:val="0"/>
          <w:divBdr>
            <w:top w:val="none" w:sz="0" w:space="0" w:color="auto"/>
            <w:left w:val="none" w:sz="0" w:space="0" w:color="auto"/>
            <w:bottom w:val="none" w:sz="0" w:space="0" w:color="auto"/>
            <w:right w:val="none" w:sz="0" w:space="0" w:color="auto"/>
          </w:divBdr>
        </w:div>
        <w:div w:id="110058352">
          <w:marLeft w:val="0"/>
          <w:marRight w:val="0"/>
          <w:marTop w:val="0"/>
          <w:marBottom w:val="0"/>
          <w:divBdr>
            <w:top w:val="none" w:sz="0" w:space="0" w:color="auto"/>
            <w:left w:val="none" w:sz="0" w:space="0" w:color="auto"/>
            <w:bottom w:val="none" w:sz="0" w:space="0" w:color="auto"/>
            <w:right w:val="none" w:sz="0" w:space="0" w:color="auto"/>
          </w:divBdr>
        </w:div>
        <w:div w:id="243803007">
          <w:marLeft w:val="0"/>
          <w:marRight w:val="0"/>
          <w:marTop w:val="0"/>
          <w:marBottom w:val="0"/>
          <w:divBdr>
            <w:top w:val="none" w:sz="0" w:space="0" w:color="auto"/>
            <w:left w:val="none" w:sz="0" w:space="0" w:color="auto"/>
            <w:bottom w:val="none" w:sz="0" w:space="0" w:color="auto"/>
            <w:right w:val="none" w:sz="0" w:space="0" w:color="auto"/>
          </w:divBdr>
        </w:div>
        <w:div w:id="301427814">
          <w:marLeft w:val="0"/>
          <w:marRight w:val="0"/>
          <w:marTop w:val="0"/>
          <w:marBottom w:val="0"/>
          <w:divBdr>
            <w:top w:val="none" w:sz="0" w:space="0" w:color="auto"/>
            <w:left w:val="none" w:sz="0" w:space="0" w:color="auto"/>
            <w:bottom w:val="none" w:sz="0" w:space="0" w:color="auto"/>
            <w:right w:val="none" w:sz="0" w:space="0" w:color="auto"/>
          </w:divBdr>
        </w:div>
        <w:div w:id="324551065">
          <w:marLeft w:val="0"/>
          <w:marRight w:val="0"/>
          <w:marTop w:val="0"/>
          <w:marBottom w:val="0"/>
          <w:divBdr>
            <w:top w:val="none" w:sz="0" w:space="0" w:color="auto"/>
            <w:left w:val="none" w:sz="0" w:space="0" w:color="auto"/>
            <w:bottom w:val="none" w:sz="0" w:space="0" w:color="auto"/>
            <w:right w:val="none" w:sz="0" w:space="0" w:color="auto"/>
          </w:divBdr>
        </w:div>
        <w:div w:id="396363034">
          <w:marLeft w:val="0"/>
          <w:marRight w:val="0"/>
          <w:marTop w:val="0"/>
          <w:marBottom w:val="0"/>
          <w:divBdr>
            <w:top w:val="none" w:sz="0" w:space="0" w:color="auto"/>
            <w:left w:val="none" w:sz="0" w:space="0" w:color="auto"/>
            <w:bottom w:val="none" w:sz="0" w:space="0" w:color="auto"/>
            <w:right w:val="none" w:sz="0" w:space="0" w:color="auto"/>
          </w:divBdr>
        </w:div>
        <w:div w:id="404182942">
          <w:marLeft w:val="0"/>
          <w:marRight w:val="0"/>
          <w:marTop w:val="0"/>
          <w:marBottom w:val="0"/>
          <w:divBdr>
            <w:top w:val="none" w:sz="0" w:space="0" w:color="auto"/>
            <w:left w:val="none" w:sz="0" w:space="0" w:color="auto"/>
            <w:bottom w:val="none" w:sz="0" w:space="0" w:color="auto"/>
            <w:right w:val="none" w:sz="0" w:space="0" w:color="auto"/>
          </w:divBdr>
        </w:div>
        <w:div w:id="624122940">
          <w:marLeft w:val="0"/>
          <w:marRight w:val="0"/>
          <w:marTop w:val="0"/>
          <w:marBottom w:val="0"/>
          <w:divBdr>
            <w:top w:val="none" w:sz="0" w:space="0" w:color="auto"/>
            <w:left w:val="none" w:sz="0" w:space="0" w:color="auto"/>
            <w:bottom w:val="none" w:sz="0" w:space="0" w:color="auto"/>
            <w:right w:val="none" w:sz="0" w:space="0" w:color="auto"/>
          </w:divBdr>
        </w:div>
        <w:div w:id="632953573">
          <w:marLeft w:val="0"/>
          <w:marRight w:val="0"/>
          <w:marTop w:val="0"/>
          <w:marBottom w:val="0"/>
          <w:divBdr>
            <w:top w:val="none" w:sz="0" w:space="0" w:color="auto"/>
            <w:left w:val="none" w:sz="0" w:space="0" w:color="auto"/>
            <w:bottom w:val="none" w:sz="0" w:space="0" w:color="auto"/>
            <w:right w:val="none" w:sz="0" w:space="0" w:color="auto"/>
          </w:divBdr>
        </w:div>
        <w:div w:id="650864644">
          <w:marLeft w:val="0"/>
          <w:marRight w:val="0"/>
          <w:marTop w:val="0"/>
          <w:marBottom w:val="0"/>
          <w:divBdr>
            <w:top w:val="none" w:sz="0" w:space="0" w:color="auto"/>
            <w:left w:val="none" w:sz="0" w:space="0" w:color="auto"/>
            <w:bottom w:val="none" w:sz="0" w:space="0" w:color="auto"/>
            <w:right w:val="none" w:sz="0" w:space="0" w:color="auto"/>
          </w:divBdr>
        </w:div>
        <w:div w:id="659506838">
          <w:marLeft w:val="0"/>
          <w:marRight w:val="0"/>
          <w:marTop w:val="0"/>
          <w:marBottom w:val="0"/>
          <w:divBdr>
            <w:top w:val="none" w:sz="0" w:space="0" w:color="auto"/>
            <w:left w:val="none" w:sz="0" w:space="0" w:color="auto"/>
            <w:bottom w:val="none" w:sz="0" w:space="0" w:color="auto"/>
            <w:right w:val="none" w:sz="0" w:space="0" w:color="auto"/>
          </w:divBdr>
        </w:div>
        <w:div w:id="694112622">
          <w:marLeft w:val="0"/>
          <w:marRight w:val="0"/>
          <w:marTop w:val="0"/>
          <w:marBottom w:val="0"/>
          <w:divBdr>
            <w:top w:val="none" w:sz="0" w:space="0" w:color="auto"/>
            <w:left w:val="none" w:sz="0" w:space="0" w:color="auto"/>
            <w:bottom w:val="none" w:sz="0" w:space="0" w:color="auto"/>
            <w:right w:val="none" w:sz="0" w:space="0" w:color="auto"/>
          </w:divBdr>
        </w:div>
        <w:div w:id="712464356">
          <w:marLeft w:val="0"/>
          <w:marRight w:val="0"/>
          <w:marTop w:val="0"/>
          <w:marBottom w:val="0"/>
          <w:divBdr>
            <w:top w:val="none" w:sz="0" w:space="0" w:color="auto"/>
            <w:left w:val="none" w:sz="0" w:space="0" w:color="auto"/>
            <w:bottom w:val="none" w:sz="0" w:space="0" w:color="auto"/>
            <w:right w:val="none" w:sz="0" w:space="0" w:color="auto"/>
          </w:divBdr>
        </w:div>
        <w:div w:id="786319863">
          <w:marLeft w:val="0"/>
          <w:marRight w:val="0"/>
          <w:marTop w:val="0"/>
          <w:marBottom w:val="0"/>
          <w:divBdr>
            <w:top w:val="none" w:sz="0" w:space="0" w:color="auto"/>
            <w:left w:val="none" w:sz="0" w:space="0" w:color="auto"/>
            <w:bottom w:val="none" w:sz="0" w:space="0" w:color="auto"/>
            <w:right w:val="none" w:sz="0" w:space="0" w:color="auto"/>
          </w:divBdr>
        </w:div>
        <w:div w:id="860050151">
          <w:marLeft w:val="0"/>
          <w:marRight w:val="0"/>
          <w:marTop w:val="0"/>
          <w:marBottom w:val="0"/>
          <w:divBdr>
            <w:top w:val="none" w:sz="0" w:space="0" w:color="auto"/>
            <w:left w:val="none" w:sz="0" w:space="0" w:color="auto"/>
            <w:bottom w:val="none" w:sz="0" w:space="0" w:color="auto"/>
            <w:right w:val="none" w:sz="0" w:space="0" w:color="auto"/>
          </w:divBdr>
        </w:div>
        <w:div w:id="930089975">
          <w:marLeft w:val="0"/>
          <w:marRight w:val="0"/>
          <w:marTop w:val="0"/>
          <w:marBottom w:val="0"/>
          <w:divBdr>
            <w:top w:val="none" w:sz="0" w:space="0" w:color="auto"/>
            <w:left w:val="none" w:sz="0" w:space="0" w:color="auto"/>
            <w:bottom w:val="none" w:sz="0" w:space="0" w:color="auto"/>
            <w:right w:val="none" w:sz="0" w:space="0" w:color="auto"/>
          </w:divBdr>
        </w:div>
        <w:div w:id="1200433645">
          <w:marLeft w:val="0"/>
          <w:marRight w:val="0"/>
          <w:marTop w:val="0"/>
          <w:marBottom w:val="0"/>
          <w:divBdr>
            <w:top w:val="none" w:sz="0" w:space="0" w:color="auto"/>
            <w:left w:val="none" w:sz="0" w:space="0" w:color="auto"/>
            <w:bottom w:val="none" w:sz="0" w:space="0" w:color="auto"/>
            <w:right w:val="none" w:sz="0" w:space="0" w:color="auto"/>
          </w:divBdr>
        </w:div>
        <w:div w:id="1284772198">
          <w:marLeft w:val="0"/>
          <w:marRight w:val="0"/>
          <w:marTop w:val="0"/>
          <w:marBottom w:val="0"/>
          <w:divBdr>
            <w:top w:val="none" w:sz="0" w:space="0" w:color="auto"/>
            <w:left w:val="none" w:sz="0" w:space="0" w:color="auto"/>
            <w:bottom w:val="none" w:sz="0" w:space="0" w:color="auto"/>
            <w:right w:val="none" w:sz="0" w:space="0" w:color="auto"/>
          </w:divBdr>
        </w:div>
        <w:div w:id="1437945825">
          <w:marLeft w:val="0"/>
          <w:marRight w:val="0"/>
          <w:marTop w:val="0"/>
          <w:marBottom w:val="0"/>
          <w:divBdr>
            <w:top w:val="none" w:sz="0" w:space="0" w:color="auto"/>
            <w:left w:val="none" w:sz="0" w:space="0" w:color="auto"/>
            <w:bottom w:val="none" w:sz="0" w:space="0" w:color="auto"/>
            <w:right w:val="none" w:sz="0" w:space="0" w:color="auto"/>
          </w:divBdr>
        </w:div>
        <w:div w:id="1738937432">
          <w:marLeft w:val="0"/>
          <w:marRight w:val="0"/>
          <w:marTop w:val="0"/>
          <w:marBottom w:val="0"/>
          <w:divBdr>
            <w:top w:val="none" w:sz="0" w:space="0" w:color="auto"/>
            <w:left w:val="none" w:sz="0" w:space="0" w:color="auto"/>
            <w:bottom w:val="none" w:sz="0" w:space="0" w:color="auto"/>
            <w:right w:val="none" w:sz="0" w:space="0" w:color="auto"/>
          </w:divBdr>
        </w:div>
        <w:div w:id="1951349927">
          <w:marLeft w:val="0"/>
          <w:marRight w:val="0"/>
          <w:marTop w:val="0"/>
          <w:marBottom w:val="0"/>
          <w:divBdr>
            <w:top w:val="none" w:sz="0" w:space="0" w:color="auto"/>
            <w:left w:val="none" w:sz="0" w:space="0" w:color="auto"/>
            <w:bottom w:val="none" w:sz="0" w:space="0" w:color="auto"/>
            <w:right w:val="none" w:sz="0" w:space="0" w:color="auto"/>
          </w:divBdr>
        </w:div>
      </w:divsChild>
    </w:div>
    <w:div w:id="1176967405">
      <w:bodyDiv w:val="1"/>
      <w:marLeft w:val="0"/>
      <w:marRight w:val="0"/>
      <w:marTop w:val="0"/>
      <w:marBottom w:val="0"/>
      <w:divBdr>
        <w:top w:val="none" w:sz="0" w:space="0" w:color="auto"/>
        <w:left w:val="none" w:sz="0" w:space="0" w:color="auto"/>
        <w:bottom w:val="none" w:sz="0" w:space="0" w:color="auto"/>
        <w:right w:val="none" w:sz="0" w:space="0" w:color="auto"/>
      </w:divBdr>
    </w:div>
    <w:div w:id="13313664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benefitcomply.com/employerreporting/"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19DA11084BB94C97F3CA92CDAFC6B3" ma:contentTypeVersion="14" ma:contentTypeDescription="Create a new document." ma:contentTypeScope="" ma:versionID="3d49aac0268ff994f61b0529e58afe39">
  <xsd:schema xmlns:xsd="http://www.w3.org/2001/XMLSchema" xmlns:xs="http://www.w3.org/2001/XMLSchema" xmlns:p="http://schemas.microsoft.com/office/2006/metadata/properties" xmlns:ns2="6f4dd139-d5da-4f3b-8198-29478e422370" xmlns:ns3="cacb081c-b966-43bd-b7c8-da36ad9181ac" targetNamespace="http://schemas.microsoft.com/office/2006/metadata/properties" ma:root="true" ma:fieldsID="e415ecb5e37597cf757f00abf7ff1a6f" ns2:_="" ns3:_="">
    <xsd:import namespace="6f4dd139-d5da-4f3b-8198-29478e422370"/>
    <xsd:import namespace="cacb081c-b966-43bd-b7c8-da36ad9181a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4dd139-d5da-4f3b-8198-29478e4223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cb081c-b966-43bd-b7c8-da36ad9181ac" elementFormDefault="qualified">
    <xsd:import namespace="http://schemas.microsoft.com/office/2006/documentManagement/types"/>
    <xsd:import namespace="http://schemas.microsoft.com/office/infopath/2007/PartnerControls"/>
    <xsd:element name="SharedWithUsers" ma:index="17"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D1C58C-926F-4A07-B7CA-179FCB86FD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4dd139-d5da-4f3b-8198-29478e422370"/>
    <ds:schemaRef ds:uri="cacb081c-b966-43bd-b7c8-da36ad9181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5DDA72-0411-4354-8835-A0CF929A5E6A}">
  <ds:schemaRefs>
    <ds:schemaRef ds:uri="http://schemas.microsoft.com/sharepoint/v3/contenttype/forms"/>
  </ds:schemaRefs>
</ds:datastoreItem>
</file>

<file path=customXml/itemProps3.xml><?xml version="1.0" encoding="utf-8"?>
<ds:datastoreItem xmlns:ds="http://schemas.openxmlformats.org/officeDocument/2006/customXml" ds:itemID="{FA101292-8960-4B20-A637-D035B02EC19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741</Words>
  <Characters>4228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Delaney Callahan</dc:creator>
  <cp:keywords/>
  <dc:description/>
  <cp:lastModifiedBy>Anthony Radecki</cp:lastModifiedBy>
  <cp:revision>2</cp:revision>
  <dcterms:created xsi:type="dcterms:W3CDTF">2023-02-02T17:02:00Z</dcterms:created>
  <dcterms:modified xsi:type="dcterms:W3CDTF">2023-02-02T17:02:00Z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0x010100BC19DA11084BB94C97F3CA92CDAFC6B3</vt:lpwstr>
  </property>
</Properties>
</file>