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E5871" w14:textId="48BC9BC0" w:rsidR="00102C3F" w:rsidRPr="00330183" w:rsidRDefault="006469E5" w:rsidP="00D20E25">
      <w:r w:rsidRPr="00330183">
        <w:rPr>
          <w:noProof/>
        </w:rPr>
        <mc:AlternateContent>
          <mc:Choice Requires="wps">
            <w:drawing>
              <wp:anchor distT="0" distB="0" distL="114300" distR="114300" simplePos="0" relativeHeight="251656192" behindDoc="0" locked="0" layoutInCell="1" allowOverlap="1" wp14:anchorId="7F9FAA8D" wp14:editId="136FF2A7">
                <wp:simplePos x="0" y="0"/>
                <wp:positionH relativeFrom="column">
                  <wp:posOffset>3504565</wp:posOffset>
                </wp:positionH>
                <wp:positionV relativeFrom="paragraph">
                  <wp:posOffset>-603250</wp:posOffset>
                </wp:positionV>
                <wp:extent cx="2895600" cy="399415"/>
                <wp:effectExtent l="0" t="0" r="63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BFD8D" w14:textId="77777777" w:rsidR="005C07B5" w:rsidRPr="009B5ABE" w:rsidRDefault="005C07B5" w:rsidP="00D20E25">
                            <w:pPr>
                              <w:jc w:val="right"/>
                              <w:rPr>
                                <w:color w:val="FFFFFF"/>
                                <w:sz w:val="44"/>
                                <w:szCs w:val="44"/>
                              </w:rPr>
                            </w:pPr>
                            <w:r w:rsidRPr="009B5ABE">
                              <w:rPr>
                                <w:color w:val="FFFFFF"/>
                                <w:sz w:val="44"/>
                                <w:szCs w:val="44"/>
                              </w:rPr>
                              <w:t>Compliance Alert</w:t>
                            </w:r>
                          </w:p>
                          <w:p w14:paraId="4D6AECFA" w14:textId="77777777" w:rsidR="005C07B5" w:rsidRPr="00D636DB" w:rsidRDefault="005C07B5" w:rsidP="00D20E2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F9FAA8D" id="_x0000_t202" coordsize="21600,21600" o:spt="202" path="m,l,21600r21600,l21600,xe">
                <v:stroke joinstyle="miter"/>
                <v:path gradientshapeok="t" o:connecttype="rect"/>
              </v:shapetype>
              <v:shape id="Text Box 9" o:spid="_x0000_s1026" type="#_x0000_t202" style="position:absolute;margin-left:275.95pt;margin-top:-47.5pt;width:228pt;height:3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" filled="f" stroked="f">
                <v:path arrowok="t"/>
                <v:textbox>
                  <w:txbxContent>
                    <w:p w14:paraId="59EBFD8D" w14:textId="77777777" w:rsidR="005C07B5" w:rsidRPr="009B5ABE" w:rsidRDefault="005C07B5" w:rsidP="00D20E25">
                      <w:pPr>
                        <w:jc w:val="right"/>
                        <w:rPr>
                          <w:color w:val="FFFFFF"/>
                          <w:sz w:val="44"/>
                          <w:szCs w:val="44"/>
                        </w:rPr>
                      </w:pPr>
                      <w:r w:rsidRPr="009B5ABE">
                        <w:rPr>
                          <w:color w:val="FFFFFF"/>
                          <w:sz w:val="44"/>
                          <w:szCs w:val="44"/>
                        </w:rPr>
                        <w:t>Compliance Alert</w:t>
                      </w:r>
                    </w:p>
                    <w:p w14:paraId="4D6AECFA" w14:textId="77777777" w:rsidR="005C07B5" w:rsidRPr="00D636DB" w:rsidRDefault="005C07B5" w:rsidP="00D20E25">
                      <w:pPr>
                        <w:jc w:val="right"/>
                      </w:pPr>
                    </w:p>
                  </w:txbxContent>
                </v:textbox>
              </v:shape>
            </w:pict>
          </mc:Fallback>
        </mc:AlternateContent>
      </w:r>
      <w:r w:rsidRPr="00330183">
        <w:rPr>
          <w:noProof/>
        </w:rPr>
        <w:drawing>
          <wp:anchor distT="0" distB="0" distL="114300" distR="114300" simplePos="0" relativeHeight="251659264" behindDoc="1" locked="0" layoutInCell="1" allowOverlap="1" wp14:anchorId="2B5EF197" wp14:editId="7628CF5E">
            <wp:simplePos x="0" y="0"/>
            <wp:positionH relativeFrom="column">
              <wp:posOffset>-718185</wp:posOffset>
            </wp:positionH>
            <wp:positionV relativeFrom="paragraph">
              <wp:posOffset>-830580</wp:posOffset>
            </wp:positionV>
            <wp:extent cx="8684260" cy="868680"/>
            <wp:effectExtent l="0" t="0" r="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38C4B" w14:textId="77777777" w:rsidR="00383956" w:rsidRPr="00330183" w:rsidRDefault="00383956" w:rsidP="00D20E25">
      <w:pPr>
        <w:pStyle w:val="Heading1"/>
        <w:rPr>
          <w:sz w:val="20"/>
          <w:szCs w:val="20"/>
        </w:rPr>
      </w:pPr>
    </w:p>
    <w:p w14:paraId="1A19D74A" w14:textId="6A3A27BA" w:rsidR="00ED14BC" w:rsidRPr="00330183" w:rsidRDefault="001B3A53" w:rsidP="00ED14BC">
      <w:pPr>
        <w:pStyle w:val="MediumGrid2-Accent11"/>
        <w:rPr>
          <w:b/>
          <w:bCs/>
          <w:lang w:val="en-US"/>
        </w:rPr>
      </w:pPr>
      <w:r w:rsidRPr="00330183">
        <w:rPr>
          <w:b/>
          <w:bCs/>
          <w:lang w:val="en-US"/>
        </w:rPr>
        <w:t>Surprise Billing</w:t>
      </w:r>
      <w:r w:rsidR="009837CE">
        <w:rPr>
          <w:b/>
          <w:bCs/>
          <w:lang w:val="en-US"/>
        </w:rPr>
        <w:t xml:space="preserve"> – “Part 1” of Regulations Issued</w:t>
      </w:r>
    </w:p>
    <w:p w14:paraId="09E18D45" w14:textId="77777777" w:rsidR="007C54B2" w:rsidRPr="00330183" w:rsidRDefault="007C54B2" w:rsidP="00ED14BC">
      <w:pPr>
        <w:pStyle w:val="MediumGrid2-Accent11"/>
        <w:rPr>
          <w:b/>
          <w:bCs/>
        </w:rPr>
      </w:pPr>
    </w:p>
    <w:p w14:paraId="6C64F4A4" w14:textId="2A3DF5E5" w:rsidR="00ED14BC" w:rsidRPr="00330183" w:rsidRDefault="00ED14BC" w:rsidP="00ED14BC">
      <w:pPr>
        <w:pStyle w:val="MediumGrid2-Accent11"/>
        <w:rPr>
          <w:b/>
          <w:bCs/>
          <w:lang w:val="en-US"/>
        </w:rPr>
      </w:pPr>
      <w:r w:rsidRPr="00330183">
        <w:rPr>
          <w:b/>
          <w:bCs/>
        </w:rPr>
        <w:t xml:space="preserve">Issue Date: </w:t>
      </w:r>
      <w:r w:rsidR="00BE5068" w:rsidRPr="00330183">
        <w:rPr>
          <w:b/>
          <w:bCs/>
          <w:lang w:val="en-US"/>
        </w:rPr>
        <w:t>Ju</w:t>
      </w:r>
      <w:r w:rsidR="001B3A53" w:rsidRPr="00330183">
        <w:rPr>
          <w:b/>
          <w:bCs/>
          <w:lang w:val="en-US"/>
        </w:rPr>
        <w:t>ly</w:t>
      </w:r>
      <w:r w:rsidRPr="00330183">
        <w:rPr>
          <w:b/>
          <w:bCs/>
        </w:rPr>
        <w:t xml:space="preserve"> 20</w:t>
      </w:r>
      <w:r w:rsidR="007C54B2" w:rsidRPr="00330183">
        <w:rPr>
          <w:b/>
          <w:bCs/>
          <w:lang w:val="en-US"/>
        </w:rPr>
        <w:t>2</w:t>
      </w:r>
      <w:r w:rsidR="006B101C" w:rsidRPr="00330183">
        <w:rPr>
          <w:b/>
          <w:bCs/>
          <w:lang w:val="en-US"/>
        </w:rPr>
        <w:t>1</w:t>
      </w:r>
    </w:p>
    <w:p w14:paraId="35F8A3DA" w14:textId="3806A5F8" w:rsidR="007D442D" w:rsidRPr="007D442D" w:rsidRDefault="007D442D" w:rsidP="006C4594">
      <w:pPr>
        <w:pStyle w:val="css-axufdj"/>
        <w:shd w:val="clear" w:color="auto" w:fill="FFFFFF"/>
        <w:textAlignment w:val="baseline"/>
        <w:rPr>
          <w:rFonts w:ascii="Arial" w:hAnsi="Arial" w:cs="Arial"/>
          <w:b/>
          <w:bCs/>
          <w:color w:val="333333"/>
          <w:sz w:val="20"/>
          <w:szCs w:val="20"/>
        </w:rPr>
      </w:pPr>
      <w:r w:rsidRPr="007D442D">
        <w:rPr>
          <w:rFonts w:ascii="Arial" w:hAnsi="Arial" w:cs="Arial"/>
          <w:b/>
          <w:bCs/>
          <w:color w:val="333333"/>
          <w:sz w:val="20"/>
          <w:szCs w:val="20"/>
        </w:rPr>
        <w:t>Introduction</w:t>
      </w:r>
    </w:p>
    <w:p w14:paraId="031EF880" w14:textId="0ED2544C" w:rsidR="006C4594" w:rsidRPr="00330183" w:rsidRDefault="006C4594" w:rsidP="006C4594">
      <w:pPr>
        <w:pStyle w:val="css-axufdj"/>
        <w:shd w:val="clear" w:color="auto" w:fill="FFFFFF"/>
        <w:textAlignment w:val="baseline"/>
        <w:rPr>
          <w:rFonts w:ascii="Arial" w:hAnsi="Arial" w:cs="Arial"/>
          <w:color w:val="333333"/>
          <w:sz w:val="20"/>
          <w:szCs w:val="20"/>
        </w:rPr>
      </w:pPr>
      <w:r w:rsidRPr="00330183">
        <w:rPr>
          <w:rFonts w:ascii="Arial" w:hAnsi="Arial" w:cs="Arial"/>
          <w:color w:val="333333"/>
          <w:sz w:val="20"/>
          <w:szCs w:val="20"/>
        </w:rPr>
        <w:t>On July 1, 2021, The Office of Personnel Management</w:t>
      </w:r>
      <w:r w:rsidR="001B3A53" w:rsidRPr="00330183">
        <w:rPr>
          <w:rFonts w:ascii="Arial" w:hAnsi="Arial" w:cs="Arial"/>
          <w:color w:val="333333"/>
          <w:sz w:val="20"/>
          <w:szCs w:val="20"/>
        </w:rPr>
        <w:t xml:space="preserve"> (OPM)</w:t>
      </w:r>
      <w:r w:rsidRPr="00330183">
        <w:rPr>
          <w:rFonts w:ascii="Arial" w:hAnsi="Arial" w:cs="Arial"/>
          <w:color w:val="333333"/>
          <w:sz w:val="20"/>
          <w:szCs w:val="20"/>
        </w:rPr>
        <w:t>, along with the departments of Health and Human Services (HHS), Labor</w:t>
      </w:r>
      <w:r w:rsidR="001B3A53" w:rsidRPr="00330183">
        <w:rPr>
          <w:rFonts w:ascii="Arial" w:hAnsi="Arial" w:cs="Arial"/>
          <w:color w:val="333333"/>
          <w:sz w:val="20"/>
          <w:szCs w:val="20"/>
        </w:rPr>
        <w:t xml:space="preserve"> (DOL)</w:t>
      </w:r>
      <w:r w:rsidRPr="00330183">
        <w:rPr>
          <w:rFonts w:ascii="Arial" w:hAnsi="Arial" w:cs="Arial"/>
          <w:color w:val="333333"/>
          <w:sz w:val="20"/>
          <w:szCs w:val="20"/>
        </w:rPr>
        <w:t>, and Treasury released “Part 1” of regulations implementing the No Surprises Act.  The interim final rule with comment period (IFC) addresses several provisions in the law, including the ban on balance billing for certain out-of-network services (referred to as “surprise medical bills”); the notice and consent process that some providers may use to bill patients for out-of-network services; how patient cost-sharing must be calculated; and a complaint process for any potential violations of the provisions in the law.</w:t>
      </w:r>
    </w:p>
    <w:p w14:paraId="0DAF07FE" w14:textId="77777777" w:rsidR="007D442D" w:rsidRDefault="007D442D" w:rsidP="006C4594">
      <w:pPr>
        <w:pStyle w:val="css-axufdj"/>
        <w:shd w:val="clear" w:color="auto" w:fill="FFFFFF"/>
        <w:textAlignment w:val="baseline"/>
        <w:rPr>
          <w:rFonts w:ascii="Arial" w:hAnsi="Arial" w:cs="Arial"/>
          <w:b/>
          <w:bCs/>
          <w:color w:val="333333"/>
          <w:sz w:val="20"/>
          <w:szCs w:val="20"/>
        </w:rPr>
      </w:pPr>
      <w:r>
        <w:rPr>
          <w:rFonts w:ascii="Arial" w:hAnsi="Arial" w:cs="Arial"/>
          <w:b/>
          <w:bCs/>
          <w:color w:val="333333"/>
          <w:sz w:val="20"/>
          <w:szCs w:val="20"/>
        </w:rPr>
        <w:t>Summary</w:t>
      </w:r>
    </w:p>
    <w:p w14:paraId="563004FD" w14:textId="3B6E3333" w:rsidR="006C4594" w:rsidRPr="007D442D" w:rsidRDefault="006C4594" w:rsidP="006C4594">
      <w:pPr>
        <w:pStyle w:val="css-axufdj"/>
        <w:shd w:val="clear" w:color="auto" w:fill="FFFFFF"/>
        <w:textAlignment w:val="baseline"/>
        <w:rPr>
          <w:rFonts w:ascii="Arial" w:hAnsi="Arial" w:cs="Arial"/>
          <w:b/>
          <w:bCs/>
          <w:color w:val="333333"/>
          <w:sz w:val="20"/>
          <w:szCs w:val="20"/>
        </w:rPr>
      </w:pPr>
      <w:r w:rsidRPr="00330183">
        <w:rPr>
          <w:rFonts w:ascii="Arial" w:hAnsi="Arial" w:cs="Arial"/>
          <w:color w:val="333333"/>
          <w:sz w:val="20"/>
          <w:szCs w:val="20"/>
        </w:rPr>
        <w:t xml:space="preserve">This first rule implements several important requirements for group health plans, group and individual health insurance issuers, carriers under the Federal Employees Health Benefits (FEHB) Program, health care providers and facilities, and providers of air ambulance services. The regulations are generally applicable to group health plans and health insurance issuers for plan years beginning on or after January 1, 2022.  </w:t>
      </w:r>
    </w:p>
    <w:p w14:paraId="0B3C4A7D" w14:textId="05A99E98" w:rsidR="006C4594" w:rsidRPr="00330183" w:rsidRDefault="006C4594" w:rsidP="006C4594">
      <w:pPr>
        <w:pStyle w:val="css-axufdj"/>
        <w:shd w:val="clear" w:color="auto" w:fill="FFFFFF"/>
        <w:textAlignment w:val="baseline"/>
        <w:rPr>
          <w:rFonts w:ascii="Arial" w:hAnsi="Arial" w:cs="Arial"/>
          <w:color w:val="333333"/>
          <w:sz w:val="20"/>
          <w:szCs w:val="20"/>
        </w:rPr>
      </w:pPr>
      <w:r w:rsidRPr="00330183">
        <w:rPr>
          <w:rFonts w:ascii="Arial" w:hAnsi="Arial" w:cs="Arial"/>
          <w:color w:val="333333"/>
          <w:sz w:val="20"/>
          <w:szCs w:val="20"/>
        </w:rPr>
        <w:t>These limitations apply to out-of-network emergency services, air ambulance services furnished by out-of-network providers, and certain non-emergency services furnished by out-of-network providers at certain in-network facilities, including hospitals and ambulatory surgical centers.</w:t>
      </w:r>
      <w:r w:rsidR="00B31B25">
        <w:rPr>
          <w:rFonts w:ascii="Arial" w:hAnsi="Arial" w:cs="Arial"/>
          <w:color w:val="333333"/>
          <w:sz w:val="20"/>
          <w:szCs w:val="20"/>
        </w:rPr>
        <w:t xml:space="preserve"> </w:t>
      </w:r>
      <w:r w:rsidR="00DC77C4">
        <w:rPr>
          <w:rFonts w:ascii="Arial" w:hAnsi="Arial" w:cs="Arial"/>
          <w:color w:val="333333"/>
          <w:sz w:val="20"/>
          <w:szCs w:val="20"/>
        </w:rPr>
        <w:t>The IFC</w:t>
      </w:r>
      <w:r w:rsidRPr="00330183">
        <w:rPr>
          <w:rFonts w:ascii="Arial" w:hAnsi="Arial" w:cs="Arial"/>
          <w:color w:val="333333"/>
          <w:sz w:val="20"/>
          <w:szCs w:val="20"/>
        </w:rPr>
        <w:t xml:space="preserve"> requires emergency services covered by the plan to be covered:</w:t>
      </w:r>
    </w:p>
    <w:p w14:paraId="23024918" w14:textId="77777777" w:rsidR="006C4594" w:rsidRPr="00330183" w:rsidRDefault="006C4594" w:rsidP="006C4594">
      <w:pPr>
        <w:pStyle w:val="css-axufdj"/>
        <w:numPr>
          <w:ilvl w:val="0"/>
          <w:numId w:val="43"/>
        </w:numPr>
        <w:shd w:val="clear" w:color="auto" w:fill="FFFFFF"/>
        <w:textAlignment w:val="baseline"/>
        <w:rPr>
          <w:rFonts w:ascii="Arial" w:hAnsi="Arial" w:cs="Arial"/>
          <w:color w:val="333333"/>
          <w:sz w:val="20"/>
          <w:szCs w:val="20"/>
        </w:rPr>
      </w:pPr>
      <w:r w:rsidRPr="00330183">
        <w:rPr>
          <w:rFonts w:ascii="Arial" w:hAnsi="Arial" w:cs="Arial"/>
          <w:color w:val="333333"/>
          <w:sz w:val="20"/>
          <w:szCs w:val="20"/>
        </w:rPr>
        <w:t>Without any prior authorization (i.e., approval beforehand).</w:t>
      </w:r>
    </w:p>
    <w:p w14:paraId="29BAF397" w14:textId="77777777" w:rsidR="006C4594" w:rsidRPr="00330183" w:rsidRDefault="006C4594" w:rsidP="006C4594">
      <w:pPr>
        <w:pStyle w:val="css-axufdj"/>
        <w:numPr>
          <w:ilvl w:val="0"/>
          <w:numId w:val="43"/>
        </w:numPr>
        <w:shd w:val="clear" w:color="auto" w:fill="FFFFFF"/>
        <w:textAlignment w:val="baseline"/>
        <w:rPr>
          <w:rFonts w:ascii="Arial" w:hAnsi="Arial" w:cs="Arial"/>
          <w:color w:val="333333"/>
          <w:sz w:val="20"/>
          <w:szCs w:val="20"/>
        </w:rPr>
      </w:pPr>
      <w:r w:rsidRPr="00330183">
        <w:rPr>
          <w:rFonts w:ascii="Arial" w:hAnsi="Arial" w:cs="Arial"/>
          <w:color w:val="333333"/>
          <w:sz w:val="20"/>
          <w:szCs w:val="20"/>
        </w:rPr>
        <w:t>Regardless of whether the provider is an in-network provider or an in-network emergency facility.</w:t>
      </w:r>
    </w:p>
    <w:p w14:paraId="041FA17B" w14:textId="77777777" w:rsidR="006C4594" w:rsidRPr="00330183" w:rsidRDefault="006C4594" w:rsidP="006C4594">
      <w:pPr>
        <w:pStyle w:val="css-axufdj"/>
        <w:numPr>
          <w:ilvl w:val="0"/>
          <w:numId w:val="43"/>
        </w:numPr>
        <w:shd w:val="clear" w:color="auto" w:fill="FFFFFF"/>
        <w:textAlignment w:val="baseline"/>
        <w:rPr>
          <w:rFonts w:ascii="Arial" w:hAnsi="Arial" w:cs="Arial"/>
          <w:color w:val="333333"/>
          <w:sz w:val="20"/>
          <w:szCs w:val="20"/>
        </w:rPr>
      </w:pPr>
      <w:r w:rsidRPr="00330183">
        <w:rPr>
          <w:rFonts w:ascii="Arial" w:hAnsi="Arial" w:cs="Arial"/>
          <w:color w:val="333333"/>
          <w:sz w:val="20"/>
          <w:szCs w:val="20"/>
        </w:rPr>
        <w:t>Regardless of any other term or condition of the plan or coverage other than the exclusion or coordination of benefits, or a permitted affiliation or waiting period.</w:t>
      </w:r>
    </w:p>
    <w:p w14:paraId="4C8292F2" w14:textId="02CAF2A2" w:rsidR="006C4594" w:rsidRPr="00330183" w:rsidRDefault="006C4594" w:rsidP="006C4594">
      <w:pPr>
        <w:pStyle w:val="css-axufdj"/>
        <w:shd w:val="clear" w:color="auto" w:fill="FFFFFF"/>
        <w:textAlignment w:val="baseline"/>
        <w:rPr>
          <w:rFonts w:ascii="Arial" w:hAnsi="Arial" w:cs="Arial"/>
          <w:color w:val="333333"/>
          <w:sz w:val="20"/>
          <w:szCs w:val="20"/>
        </w:rPr>
      </w:pPr>
      <w:r w:rsidRPr="00330183">
        <w:rPr>
          <w:rFonts w:ascii="Arial" w:hAnsi="Arial" w:cs="Arial"/>
          <w:color w:val="333333"/>
          <w:sz w:val="20"/>
          <w:szCs w:val="20"/>
        </w:rPr>
        <w:t>Plan participants can still be billed for protected services, but their cost sharing responsibilities (i.e., copayments, coinsurance, and deductibles) will apply as if the protected services were provided in-network. Health plans will be required to pay any balance to the out-of-network facilities directly.</w:t>
      </w:r>
    </w:p>
    <w:p w14:paraId="484C2EA5" w14:textId="096AFE8A" w:rsidR="006C4594" w:rsidRPr="00330183" w:rsidRDefault="00873FE6" w:rsidP="006C4594">
      <w:pPr>
        <w:pStyle w:val="css-axufdj"/>
        <w:shd w:val="clear" w:color="auto" w:fill="FFFFFF"/>
        <w:textAlignment w:val="baseline"/>
        <w:rPr>
          <w:rFonts w:ascii="Arial" w:hAnsi="Arial" w:cs="Arial"/>
          <w:color w:val="333333"/>
          <w:sz w:val="20"/>
          <w:szCs w:val="20"/>
        </w:rPr>
      </w:pPr>
      <w:r>
        <w:rPr>
          <w:rFonts w:ascii="Arial" w:hAnsi="Arial" w:cs="Arial"/>
          <w:color w:val="333333"/>
          <w:sz w:val="20"/>
          <w:szCs w:val="20"/>
        </w:rPr>
        <w:t>The IFC</w:t>
      </w:r>
      <w:r w:rsidR="006C4594" w:rsidRPr="00330183">
        <w:rPr>
          <w:rFonts w:ascii="Arial" w:hAnsi="Arial" w:cs="Arial"/>
          <w:color w:val="333333"/>
          <w:sz w:val="20"/>
          <w:szCs w:val="20"/>
        </w:rPr>
        <w:t xml:space="preserve"> also require</w:t>
      </w:r>
      <w:r>
        <w:rPr>
          <w:rFonts w:ascii="Arial" w:hAnsi="Arial" w:cs="Arial"/>
          <w:color w:val="333333"/>
          <w:sz w:val="20"/>
          <w:szCs w:val="20"/>
        </w:rPr>
        <w:t>s</w:t>
      </w:r>
      <w:r w:rsidR="006C4594" w:rsidRPr="00330183">
        <w:rPr>
          <w:rFonts w:ascii="Arial" w:hAnsi="Arial" w:cs="Arial"/>
          <w:color w:val="333333"/>
          <w:sz w:val="20"/>
          <w:szCs w:val="20"/>
        </w:rPr>
        <w:t xml:space="preserve"> that health plans:</w:t>
      </w:r>
    </w:p>
    <w:p w14:paraId="2DA65CE3" w14:textId="49E8739A" w:rsidR="006C4594" w:rsidRPr="00330183" w:rsidRDefault="006C4594" w:rsidP="006C4594">
      <w:pPr>
        <w:pStyle w:val="css-axufdj"/>
        <w:numPr>
          <w:ilvl w:val="0"/>
          <w:numId w:val="45"/>
        </w:numPr>
        <w:shd w:val="clear" w:color="auto" w:fill="FFFFFF"/>
        <w:textAlignment w:val="baseline"/>
        <w:rPr>
          <w:rFonts w:ascii="Arial" w:hAnsi="Arial" w:cs="Arial"/>
          <w:color w:val="333333"/>
          <w:sz w:val="20"/>
          <w:szCs w:val="20"/>
        </w:rPr>
      </w:pPr>
      <w:r w:rsidRPr="00330183">
        <w:rPr>
          <w:rFonts w:ascii="Arial" w:hAnsi="Arial" w:cs="Arial"/>
          <w:color w:val="333333"/>
          <w:sz w:val="20"/>
          <w:szCs w:val="20"/>
        </w:rPr>
        <w:t>Provide an explanation of benefits showing the participant cost-sharing for protected services was based on in-network rates</w:t>
      </w:r>
      <w:r w:rsidR="00B31B25">
        <w:rPr>
          <w:rFonts w:ascii="Arial" w:hAnsi="Arial" w:cs="Arial"/>
          <w:color w:val="333333"/>
          <w:sz w:val="20"/>
          <w:szCs w:val="20"/>
        </w:rPr>
        <w:t>;</w:t>
      </w:r>
    </w:p>
    <w:p w14:paraId="62464E59" w14:textId="4A902D69" w:rsidR="006C4594" w:rsidRPr="00330183" w:rsidRDefault="006C4594" w:rsidP="006C4594">
      <w:pPr>
        <w:pStyle w:val="css-axufdj"/>
        <w:numPr>
          <w:ilvl w:val="0"/>
          <w:numId w:val="45"/>
        </w:numPr>
        <w:shd w:val="clear" w:color="auto" w:fill="FFFFFF"/>
        <w:textAlignment w:val="baseline"/>
        <w:rPr>
          <w:rFonts w:ascii="Arial" w:hAnsi="Arial" w:cs="Arial"/>
          <w:color w:val="333333"/>
          <w:sz w:val="20"/>
          <w:szCs w:val="20"/>
        </w:rPr>
      </w:pPr>
      <w:r w:rsidRPr="00330183">
        <w:rPr>
          <w:rFonts w:ascii="Arial" w:hAnsi="Arial" w:cs="Arial"/>
          <w:color w:val="333333"/>
          <w:sz w:val="20"/>
          <w:szCs w:val="20"/>
        </w:rPr>
        <w:t>Count any amounts participants pay toward protected services provided out-of-network towards their in-network deductible and out-of-pocket limits</w:t>
      </w:r>
      <w:r w:rsidR="00B31B25">
        <w:rPr>
          <w:rFonts w:ascii="Arial" w:hAnsi="Arial" w:cs="Arial"/>
          <w:color w:val="333333"/>
          <w:sz w:val="20"/>
          <w:szCs w:val="20"/>
        </w:rPr>
        <w:t>; and</w:t>
      </w:r>
    </w:p>
    <w:p w14:paraId="3E389D06" w14:textId="41D27C30" w:rsidR="006C4594" w:rsidRPr="00330183" w:rsidRDefault="006C4594" w:rsidP="006C4594">
      <w:pPr>
        <w:pStyle w:val="css-axufdj"/>
        <w:numPr>
          <w:ilvl w:val="0"/>
          <w:numId w:val="45"/>
        </w:numPr>
        <w:shd w:val="clear" w:color="auto" w:fill="FFFFFF"/>
        <w:textAlignment w:val="baseline"/>
        <w:rPr>
          <w:rFonts w:ascii="Arial" w:hAnsi="Arial" w:cs="Arial"/>
          <w:color w:val="333333"/>
          <w:sz w:val="20"/>
          <w:szCs w:val="20"/>
        </w:rPr>
      </w:pPr>
      <w:r w:rsidRPr="00330183">
        <w:rPr>
          <w:rFonts w:ascii="Arial" w:hAnsi="Arial" w:cs="Arial"/>
          <w:color w:val="333333"/>
          <w:sz w:val="20"/>
          <w:szCs w:val="20"/>
        </w:rPr>
        <w:t xml:space="preserve">Make a notice that explains the surprise billing rules publicly available. </w:t>
      </w:r>
      <w:r w:rsidR="00873FE6">
        <w:rPr>
          <w:rFonts w:ascii="Arial" w:hAnsi="Arial" w:cs="Arial"/>
          <w:color w:val="333333"/>
          <w:sz w:val="20"/>
          <w:szCs w:val="20"/>
        </w:rPr>
        <w:t>(</w:t>
      </w:r>
      <w:r w:rsidRPr="00330183">
        <w:rPr>
          <w:rFonts w:ascii="Arial" w:hAnsi="Arial" w:cs="Arial"/>
          <w:color w:val="333333"/>
          <w:sz w:val="20"/>
          <w:szCs w:val="20"/>
        </w:rPr>
        <w:t>The regulations include a template for this notice, which must be posted on the plan’s public website and be included with each explanation of benefits for protected services.</w:t>
      </w:r>
      <w:r w:rsidR="00873FE6">
        <w:rPr>
          <w:rFonts w:ascii="Arial" w:hAnsi="Arial" w:cs="Arial"/>
          <w:color w:val="333333"/>
          <w:sz w:val="20"/>
          <w:szCs w:val="20"/>
        </w:rPr>
        <w:t>)</w:t>
      </w:r>
    </w:p>
    <w:p w14:paraId="1CECD037" w14:textId="168701FB" w:rsidR="006C4594" w:rsidRPr="00330183" w:rsidRDefault="00873FE6" w:rsidP="006C4594">
      <w:pPr>
        <w:pStyle w:val="css-axufdj"/>
        <w:shd w:val="clear" w:color="auto" w:fill="FFFFFF"/>
        <w:textAlignment w:val="baseline"/>
        <w:rPr>
          <w:rFonts w:ascii="Arial" w:hAnsi="Arial" w:cs="Arial"/>
          <w:color w:val="333333"/>
          <w:sz w:val="20"/>
          <w:szCs w:val="20"/>
        </w:rPr>
      </w:pPr>
      <w:r>
        <w:rPr>
          <w:rFonts w:ascii="Arial" w:hAnsi="Arial" w:cs="Arial"/>
          <w:color w:val="333333"/>
          <w:sz w:val="20"/>
          <w:szCs w:val="20"/>
        </w:rPr>
        <w:t>The IFC does</w:t>
      </w:r>
      <w:r w:rsidR="006C4594" w:rsidRPr="00330183">
        <w:rPr>
          <w:rFonts w:ascii="Arial" w:hAnsi="Arial" w:cs="Arial"/>
          <w:color w:val="333333"/>
          <w:sz w:val="20"/>
          <w:szCs w:val="20"/>
        </w:rPr>
        <w:t xml:space="preserve"> not address significant portions of the No Surprises Act, which will be handled in future regulations</w:t>
      </w:r>
      <w:r w:rsidR="006C4594" w:rsidRPr="00330183">
        <w:rPr>
          <w:rFonts w:ascii="Arial" w:hAnsi="Arial" w:cs="Arial"/>
          <w:sz w:val="20"/>
          <w:szCs w:val="20"/>
        </w:rPr>
        <w:t xml:space="preserve"> that are expected to be </w:t>
      </w:r>
      <w:r w:rsidR="006C4594" w:rsidRPr="00330183">
        <w:rPr>
          <w:rFonts w:ascii="Arial" w:hAnsi="Arial" w:cs="Arial"/>
          <w:color w:val="333333"/>
          <w:sz w:val="20"/>
          <w:szCs w:val="20"/>
        </w:rPr>
        <w:t>published before the end of the year. For example, these regulations do not address the independent dispute resolution process, the good faith estimates and advanced explanation of benefits, provider directories, or continuity of care, among other provisions.</w:t>
      </w:r>
    </w:p>
    <w:p w14:paraId="43FC8A13" w14:textId="504151AA" w:rsidR="006C4594" w:rsidRPr="00330183" w:rsidRDefault="006C4594" w:rsidP="006C4594">
      <w:pPr>
        <w:pStyle w:val="css-axufdj"/>
        <w:shd w:val="clear" w:color="auto" w:fill="FFFFFF"/>
        <w:textAlignment w:val="baseline"/>
        <w:rPr>
          <w:rFonts w:ascii="Arial" w:hAnsi="Arial" w:cs="Arial"/>
          <w:color w:val="333333"/>
          <w:sz w:val="20"/>
          <w:szCs w:val="20"/>
        </w:rPr>
      </w:pPr>
      <w:r w:rsidRPr="00330183">
        <w:rPr>
          <w:rFonts w:ascii="Arial" w:hAnsi="Arial" w:cs="Arial"/>
          <w:color w:val="333333"/>
          <w:sz w:val="20"/>
          <w:szCs w:val="20"/>
        </w:rPr>
        <w:t xml:space="preserve">In addition to the surprise billing limitations noted above, the three main issues addressed through </w:t>
      </w:r>
      <w:r w:rsidR="007D442D">
        <w:rPr>
          <w:rFonts w:ascii="Arial" w:hAnsi="Arial" w:cs="Arial"/>
          <w:color w:val="333333"/>
          <w:sz w:val="20"/>
          <w:szCs w:val="20"/>
        </w:rPr>
        <w:t>Part 1</w:t>
      </w:r>
      <w:r w:rsidRPr="00330183">
        <w:rPr>
          <w:rFonts w:ascii="Arial" w:hAnsi="Arial" w:cs="Arial"/>
          <w:color w:val="333333"/>
          <w:sz w:val="20"/>
          <w:szCs w:val="20"/>
        </w:rPr>
        <w:t xml:space="preserve"> are:</w:t>
      </w:r>
    </w:p>
    <w:p w14:paraId="4A49C84E" w14:textId="0FD1E1E9" w:rsidR="006C4594" w:rsidRPr="00330183" w:rsidRDefault="006C4594" w:rsidP="006C4594">
      <w:pPr>
        <w:pStyle w:val="css-axufdj"/>
        <w:numPr>
          <w:ilvl w:val="0"/>
          <w:numId w:val="44"/>
        </w:numPr>
        <w:shd w:val="clear" w:color="auto" w:fill="FFFFFF"/>
        <w:spacing w:before="0" w:beforeAutospacing="0" w:after="0" w:afterAutospacing="0"/>
        <w:textAlignment w:val="baseline"/>
        <w:rPr>
          <w:rFonts w:ascii="Arial" w:hAnsi="Arial" w:cs="Arial"/>
          <w:color w:val="333333"/>
          <w:sz w:val="20"/>
          <w:szCs w:val="20"/>
        </w:rPr>
      </w:pPr>
      <w:r w:rsidRPr="00330183">
        <w:rPr>
          <w:rStyle w:val="Strong"/>
          <w:rFonts w:ascii="Arial" w:hAnsi="Arial" w:cs="Arial"/>
          <w:b w:val="0"/>
          <w:color w:val="333333"/>
          <w:sz w:val="20"/>
          <w:szCs w:val="20"/>
          <w:bdr w:val="none" w:sz="0" w:space="0" w:color="auto" w:frame="1"/>
        </w:rPr>
        <w:lastRenderedPageBreak/>
        <w:t>How the federal government will define a standard price for out-of-network care.</w:t>
      </w:r>
      <w:r w:rsidRPr="00330183">
        <w:rPr>
          <w:rStyle w:val="Strong"/>
          <w:rFonts w:ascii="Arial" w:hAnsi="Arial" w:cs="Arial"/>
          <w:color w:val="333333"/>
          <w:sz w:val="20"/>
          <w:szCs w:val="20"/>
          <w:bdr w:val="none" w:sz="0" w:space="0" w:color="auto" w:frame="1"/>
        </w:rPr>
        <w:t> </w:t>
      </w:r>
      <w:r w:rsidRPr="00330183">
        <w:rPr>
          <w:rFonts w:ascii="Arial" w:hAnsi="Arial" w:cs="Arial"/>
          <w:color w:val="333333"/>
          <w:sz w:val="20"/>
          <w:szCs w:val="20"/>
        </w:rPr>
        <w:t xml:space="preserve">The </w:t>
      </w:r>
      <w:r w:rsidR="007D442D">
        <w:rPr>
          <w:rFonts w:ascii="Arial" w:hAnsi="Arial" w:cs="Arial"/>
          <w:color w:val="333333"/>
          <w:sz w:val="20"/>
          <w:szCs w:val="20"/>
        </w:rPr>
        <w:t>IFC</w:t>
      </w:r>
      <w:r w:rsidRPr="00330183">
        <w:rPr>
          <w:rFonts w:ascii="Arial" w:hAnsi="Arial" w:cs="Arial"/>
          <w:color w:val="333333"/>
          <w:sz w:val="20"/>
          <w:szCs w:val="20"/>
        </w:rPr>
        <w:t xml:space="preserve"> says the total amount paid to a provider will be based on a state's all-payer model agreement or, an amount determined by state law. If no state law exists the provider will be reimbursed an amount agreed to by the plan and the provider, or if they cannot agree, an amount determined by the arbiter. HHS will issue regulations "soon" regarding what entities would serve as arbiters and giving more details on the process.</w:t>
      </w:r>
    </w:p>
    <w:p w14:paraId="0B96242B" w14:textId="77777777" w:rsidR="006C4594" w:rsidRPr="00330183" w:rsidRDefault="006C4594" w:rsidP="006C4594">
      <w:pPr>
        <w:pStyle w:val="css-axufdj"/>
        <w:shd w:val="clear" w:color="auto" w:fill="FFFFFF"/>
        <w:spacing w:before="0" w:beforeAutospacing="0" w:after="0" w:afterAutospacing="0"/>
        <w:ind w:left="720"/>
        <w:textAlignment w:val="baseline"/>
        <w:rPr>
          <w:rFonts w:ascii="Arial" w:hAnsi="Arial" w:cs="Arial"/>
          <w:color w:val="333333"/>
          <w:sz w:val="20"/>
          <w:szCs w:val="20"/>
        </w:rPr>
      </w:pPr>
    </w:p>
    <w:p w14:paraId="19F63235" w14:textId="77777777" w:rsidR="006C4594" w:rsidRPr="00330183" w:rsidRDefault="006C4594" w:rsidP="006C4594">
      <w:pPr>
        <w:pStyle w:val="css-axufdj"/>
        <w:numPr>
          <w:ilvl w:val="0"/>
          <w:numId w:val="44"/>
        </w:numPr>
        <w:shd w:val="clear" w:color="auto" w:fill="FFFFFF"/>
        <w:spacing w:before="0" w:beforeAutospacing="0" w:after="0" w:afterAutospacing="0"/>
        <w:textAlignment w:val="baseline"/>
        <w:rPr>
          <w:rStyle w:val="Strong"/>
          <w:rFonts w:ascii="Arial" w:hAnsi="Arial" w:cs="Arial"/>
          <w:b w:val="0"/>
          <w:bCs w:val="0"/>
          <w:color w:val="333333"/>
          <w:sz w:val="20"/>
          <w:szCs w:val="20"/>
          <w:bdr w:val="none" w:sz="0" w:space="0" w:color="auto" w:frame="1"/>
        </w:rPr>
      </w:pPr>
      <w:r w:rsidRPr="00330183">
        <w:rPr>
          <w:rStyle w:val="Strong"/>
          <w:rFonts w:ascii="Arial" w:hAnsi="Arial" w:cs="Arial"/>
          <w:b w:val="0"/>
          <w:color w:val="333333"/>
          <w:sz w:val="20"/>
          <w:szCs w:val="20"/>
          <w:bdr w:val="none" w:sz="0" w:space="0" w:color="auto" w:frame="1"/>
        </w:rPr>
        <w:t>What hospitals and doctors will need to do to notify patients they are not in their insurance network. </w:t>
      </w:r>
      <w:r w:rsidRPr="00330183">
        <w:rPr>
          <w:rStyle w:val="Strong"/>
          <w:rFonts w:ascii="Arial" w:hAnsi="Arial" w:cs="Arial"/>
          <w:b w:val="0"/>
          <w:sz w:val="20"/>
          <w:szCs w:val="20"/>
          <w:bdr w:val="none" w:sz="0" w:space="0" w:color="auto" w:frame="1"/>
        </w:rPr>
        <w:t xml:space="preserve">The federal law requires providers to inform patients that they do not participate in their insurance network, in situations that are not a medical emergency, and gain their consent before treating them or sending a bill. </w:t>
      </w:r>
    </w:p>
    <w:p w14:paraId="14F0D1A8" w14:textId="77777777" w:rsidR="006C4594" w:rsidRPr="00330183" w:rsidRDefault="006C4594" w:rsidP="006C4594">
      <w:pPr>
        <w:pStyle w:val="css-axufdj"/>
        <w:shd w:val="clear" w:color="auto" w:fill="FFFFFF"/>
        <w:spacing w:before="0" w:beforeAutospacing="0" w:after="0" w:afterAutospacing="0"/>
        <w:textAlignment w:val="baseline"/>
        <w:rPr>
          <w:rStyle w:val="Strong"/>
          <w:rFonts w:ascii="Arial" w:hAnsi="Arial" w:cs="Arial"/>
          <w:b w:val="0"/>
          <w:bCs w:val="0"/>
          <w:color w:val="333333"/>
          <w:sz w:val="20"/>
          <w:szCs w:val="20"/>
          <w:bdr w:val="none" w:sz="0" w:space="0" w:color="auto" w:frame="1"/>
        </w:rPr>
      </w:pPr>
    </w:p>
    <w:p w14:paraId="75A7C88F" w14:textId="77777777" w:rsidR="006C4594" w:rsidRPr="00330183" w:rsidRDefault="006C4594" w:rsidP="006C4594">
      <w:pPr>
        <w:pStyle w:val="css-axufdj"/>
        <w:numPr>
          <w:ilvl w:val="0"/>
          <w:numId w:val="44"/>
        </w:numPr>
        <w:shd w:val="clear" w:color="auto" w:fill="FFFFFF"/>
        <w:spacing w:before="0" w:beforeAutospacing="0" w:after="0" w:afterAutospacing="0"/>
        <w:textAlignment w:val="baseline"/>
        <w:rPr>
          <w:rFonts w:ascii="Arial" w:hAnsi="Arial" w:cs="Arial"/>
          <w:color w:val="333333"/>
          <w:sz w:val="20"/>
          <w:szCs w:val="20"/>
        </w:rPr>
      </w:pPr>
      <w:r w:rsidRPr="00330183">
        <w:rPr>
          <w:rStyle w:val="Strong"/>
          <w:rFonts w:ascii="Arial" w:hAnsi="Arial" w:cs="Arial"/>
          <w:b w:val="0"/>
          <w:color w:val="333333"/>
          <w:sz w:val="20"/>
          <w:szCs w:val="20"/>
          <w:bdr w:val="none" w:sz="0" w:space="0" w:color="auto" w:frame="1"/>
        </w:rPr>
        <w:t>A complaint system for consumers who believe they were illegally billed. </w:t>
      </w:r>
    </w:p>
    <w:p w14:paraId="40C60E6F" w14:textId="7219F288" w:rsidR="006C4594" w:rsidRPr="00330183" w:rsidRDefault="006C4594" w:rsidP="006C4594">
      <w:pPr>
        <w:pStyle w:val="css-axufdj"/>
        <w:shd w:val="clear" w:color="auto" w:fill="FFFFFF"/>
        <w:textAlignment w:val="baseline"/>
        <w:rPr>
          <w:rFonts w:ascii="Arial" w:hAnsi="Arial" w:cs="Arial"/>
          <w:b/>
          <w:bCs/>
          <w:color w:val="333333"/>
          <w:sz w:val="20"/>
          <w:szCs w:val="20"/>
        </w:rPr>
      </w:pPr>
      <w:r w:rsidRPr="00330183">
        <w:rPr>
          <w:rFonts w:ascii="Arial" w:hAnsi="Arial" w:cs="Arial"/>
          <w:b/>
          <w:bCs/>
          <w:color w:val="333333"/>
          <w:sz w:val="20"/>
          <w:szCs w:val="20"/>
        </w:rPr>
        <w:t>Insight into Enforcement</w:t>
      </w:r>
    </w:p>
    <w:p w14:paraId="0924952A" w14:textId="56269B88" w:rsidR="006C4594" w:rsidRPr="00330183" w:rsidRDefault="006C4594" w:rsidP="006C4594">
      <w:pPr>
        <w:pStyle w:val="css-axufdj"/>
        <w:shd w:val="clear" w:color="auto" w:fill="FFFFFF"/>
        <w:textAlignment w:val="baseline"/>
        <w:rPr>
          <w:rFonts w:ascii="Arial" w:hAnsi="Arial" w:cs="Arial"/>
          <w:color w:val="333333"/>
          <w:sz w:val="20"/>
          <w:szCs w:val="20"/>
        </w:rPr>
      </w:pPr>
      <w:r w:rsidRPr="00330183">
        <w:rPr>
          <w:rFonts w:ascii="Arial" w:hAnsi="Arial" w:cs="Arial"/>
          <w:color w:val="333333"/>
          <w:sz w:val="20"/>
          <w:szCs w:val="20"/>
        </w:rPr>
        <w:t xml:space="preserve">With respect to insurers and employers, the No Surprises Act adopts the same enforcement framework as the ACA and HIPAA: states will continue to be the primary regulators of fully insured health insurance products. The </w:t>
      </w:r>
      <w:r w:rsidR="00E7635E">
        <w:rPr>
          <w:rFonts w:ascii="Arial" w:hAnsi="Arial" w:cs="Arial"/>
          <w:color w:val="333333"/>
          <w:sz w:val="20"/>
          <w:szCs w:val="20"/>
        </w:rPr>
        <w:t>DOL</w:t>
      </w:r>
      <w:r w:rsidRPr="00330183">
        <w:rPr>
          <w:rFonts w:ascii="Arial" w:hAnsi="Arial" w:cs="Arial"/>
          <w:color w:val="333333"/>
          <w:sz w:val="20"/>
          <w:szCs w:val="20"/>
        </w:rPr>
        <w:t xml:space="preserve"> will continue to regulate self-funded plans, the</w:t>
      </w:r>
      <w:r w:rsidR="00E7635E">
        <w:rPr>
          <w:rFonts w:ascii="Arial" w:hAnsi="Arial" w:cs="Arial"/>
          <w:color w:val="333333"/>
          <w:sz w:val="20"/>
          <w:szCs w:val="20"/>
        </w:rPr>
        <w:t xml:space="preserve"> Internal Revenue Service (</w:t>
      </w:r>
      <w:r w:rsidRPr="00330183">
        <w:rPr>
          <w:rFonts w:ascii="Arial" w:hAnsi="Arial" w:cs="Arial"/>
          <w:color w:val="333333"/>
          <w:sz w:val="20"/>
          <w:szCs w:val="20"/>
        </w:rPr>
        <w:t>IRS</w:t>
      </w:r>
      <w:r w:rsidR="00E7635E">
        <w:rPr>
          <w:rFonts w:ascii="Arial" w:hAnsi="Arial" w:cs="Arial"/>
          <w:color w:val="333333"/>
          <w:sz w:val="20"/>
          <w:szCs w:val="20"/>
        </w:rPr>
        <w:t>)</w:t>
      </w:r>
      <w:r w:rsidRPr="00330183">
        <w:rPr>
          <w:rFonts w:ascii="Arial" w:hAnsi="Arial" w:cs="Arial"/>
          <w:color w:val="333333"/>
          <w:sz w:val="20"/>
          <w:szCs w:val="20"/>
        </w:rPr>
        <w:t xml:space="preserve"> has enforcement authority over certain church plans, HHS has enforcement authority over non-federal governmental plans. Under the law, the federal government has the authority to fine up to $10,000 per billing violation.</w:t>
      </w:r>
    </w:p>
    <w:p w14:paraId="5B7B21C1" w14:textId="1BB68F65" w:rsidR="006C4594" w:rsidRPr="00330183" w:rsidRDefault="006C4594" w:rsidP="006C4594">
      <w:pPr>
        <w:pStyle w:val="css-axufdj"/>
        <w:shd w:val="clear" w:color="auto" w:fill="FFFFFF"/>
        <w:textAlignment w:val="baseline"/>
        <w:rPr>
          <w:rFonts w:ascii="Arial" w:hAnsi="Arial" w:cs="Arial"/>
          <w:b/>
          <w:bCs/>
          <w:color w:val="333333"/>
          <w:sz w:val="20"/>
          <w:szCs w:val="20"/>
        </w:rPr>
      </w:pPr>
      <w:r w:rsidRPr="00330183">
        <w:rPr>
          <w:rFonts w:ascii="Arial" w:hAnsi="Arial" w:cs="Arial"/>
          <w:b/>
          <w:bCs/>
          <w:color w:val="333333"/>
          <w:sz w:val="20"/>
          <w:szCs w:val="20"/>
        </w:rPr>
        <w:t>Employer</w:t>
      </w:r>
      <w:r w:rsidR="004029FD">
        <w:rPr>
          <w:rFonts w:ascii="Arial" w:hAnsi="Arial" w:cs="Arial"/>
          <w:b/>
          <w:bCs/>
          <w:color w:val="333333"/>
          <w:sz w:val="20"/>
          <w:szCs w:val="20"/>
        </w:rPr>
        <w:t>-</w:t>
      </w:r>
      <w:r w:rsidRPr="00330183">
        <w:rPr>
          <w:rFonts w:ascii="Arial" w:hAnsi="Arial" w:cs="Arial"/>
          <w:b/>
          <w:bCs/>
          <w:color w:val="333333"/>
          <w:sz w:val="20"/>
          <w:szCs w:val="20"/>
        </w:rPr>
        <w:t>Specific Issues and Next Steps</w:t>
      </w:r>
    </w:p>
    <w:p w14:paraId="1DCADD7B" w14:textId="4FEFCD0C" w:rsidR="006C4594" w:rsidRPr="00330183" w:rsidRDefault="006C4594" w:rsidP="006C4594">
      <w:pPr>
        <w:pStyle w:val="css-axufdj"/>
        <w:shd w:val="clear" w:color="auto" w:fill="FFFFFF"/>
        <w:textAlignment w:val="baseline"/>
        <w:rPr>
          <w:rFonts w:ascii="Arial" w:hAnsi="Arial" w:cs="Arial"/>
          <w:sz w:val="20"/>
          <w:szCs w:val="20"/>
        </w:rPr>
      </w:pPr>
      <w:r w:rsidRPr="00330183">
        <w:rPr>
          <w:rFonts w:ascii="Arial" w:hAnsi="Arial" w:cs="Arial"/>
          <w:color w:val="333333"/>
          <w:sz w:val="20"/>
          <w:szCs w:val="20"/>
        </w:rPr>
        <w:t>As this is just Part 1 of regulations, group health plan sponsors should continue to look for new guidance from the governmental agencies. For fully insured plans, carriers will be responsible for ensuring compliance with these new rules, and no direct action is needed at this time. Self-funded plan sponsors, however, are legally responsible for ensuring compliance</w:t>
      </w:r>
      <w:r w:rsidRPr="00330183">
        <w:rPr>
          <w:rFonts w:ascii="Arial" w:hAnsi="Arial" w:cs="Arial"/>
          <w:sz w:val="20"/>
          <w:szCs w:val="20"/>
        </w:rPr>
        <w:t xml:space="preserve">. For example, there are disclosure requirements on Patient Protections Against Balance Billing that will need to be posted on a public website of the plan or issuer and will need to be included on each explanation of benefits for specific items or services.  </w:t>
      </w:r>
    </w:p>
    <w:p w14:paraId="0A9F6E89" w14:textId="5AA5BDEF" w:rsidR="006C4594" w:rsidRPr="00330183" w:rsidRDefault="006C4594" w:rsidP="006C4594">
      <w:pPr>
        <w:pStyle w:val="css-axufdj"/>
        <w:shd w:val="clear" w:color="auto" w:fill="FFFFFF"/>
        <w:textAlignment w:val="baseline"/>
        <w:rPr>
          <w:rFonts w:ascii="Arial" w:hAnsi="Arial" w:cs="Arial"/>
          <w:sz w:val="20"/>
          <w:szCs w:val="20"/>
        </w:rPr>
      </w:pPr>
      <w:r w:rsidRPr="00330183">
        <w:rPr>
          <w:rFonts w:ascii="Arial" w:hAnsi="Arial" w:cs="Arial"/>
          <w:sz w:val="20"/>
          <w:szCs w:val="20"/>
        </w:rPr>
        <w:t>There are also requirements for a self-insured plan that has voluntarily chosen to opt</w:t>
      </w:r>
      <w:r w:rsidR="00821E75">
        <w:rPr>
          <w:rFonts w:ascii="Arial" w:hAnsi="Arial" w:cs="Arial"/>
          <w:sz w:val="20"/>
          <w:szCs w:val="20"/>
        </w:rPr>
        <w:t xml:space="preserve"> </w:t>
      </w:r>
      <w:r w:rsidRPr="00330183">
        <w:rPr>
          <w:rFonts w:ascii="Arial" w:hAnsi="Arial" w:cs="Arial"/>
          <w:sz w:val="20"/>
          <w:szCs w:val="20"/>
        </w:rPr>
        <w:t>in</w:t>
      </w:r>
      <w:r w:rsidR="00821E75">
        <w:rPr>
          <w:rFonts w:ascii="Arial" w:hAnsi="Arial" w:cs="Arial"/>
          <w:sz w:val="20"/>
          <w:szCs w:val="20"/>
        </w:rPr>
        <w:t>t</w:t>
      </w:r>
      <w:r w:rsidRPr="00330183">
        <w:rPr>
          <w:rFonts w:ascii="Arial" w:hAnsi="Arial" w:cs="Arial"/>
          <w:sz w:val="20"/>
          <w:szCs w:val="20"/>
        </w:rPr>
        <w:t>o state law that provides for a method for determining the cost-sharing amount or total amount payable under such a plan, where a state has chosen to expand access to such plans.</w:t>
      </w:r>
      <w:r w:rsidR="00821E75">
        <w:rPr>
          <w:rFonts w:ascii="Arial" w:hAnsi="Arial" w:cs="Arial"/>
          <w:sz w:val="20"/>
          <w:szCs w:val="20"/>
        </w:rPr>
        <w:t xml:space="preserve"> Such plans</w:t>
      </w:r>
      <w:r w:rsidRPr="00330183">
        <w:rPr>
          <w:rFonts w:ascii="Arial" w:hAnsi="Arial" w:cs="Arial"/>
          <w:sz w:val="20"/>
          <w:szCs w:val="20"/>
        </w:rPr>
        <w:t xml:space="preserve"> must prominently display in </w:t>
      </w:r>
      <w:r w:rsidR="00821E75">
        <w:rPr>
          <w:rFonts w:ascii="Arial" w:hAnsi="Arial" w:cs="Arial"/>
          <w:sz w:val="20"/>
          <w:szCs w:val="20"/>
        </w:rPr>
        <w:t>their</w:t>
      </w:r>
      <w:r w:rsidRPr="00330183">
        <w:rPr>
          <w:rFonts w:ascii="Arial" w:hAnsi="Arial" w:cs="Arial"/>
          <w:sz w:val="20"/>
          <w:szCs w:val="20"/>
        </w:rPr>
        <w:t xml:space="preserve"> plan materials describing the coverage of out-of-network services a statement that the plan has opted into a specified state law, identify the relevant state (or states), and include a general description of the items and services provided by nonparticipating facilities and providers that are covered by the specified state law.  </w:t>
      </w:r>
    </w:p>
    <w:p w14:paraId="2989D2E5" w14:textId="15E6D141" w:rsidR="00166EEE" w:rsidRPr="00954ADF" w:rsidRDefault="006C4594" w:rsidP="00954ADF">
      <w:pPr>
        <w:pStyle w:val="css-axufdj"/>
        <w:shd w:val="clear" w:color="auto" w:fill="FFFFFF"/>
        <w:textAlignment w:val="baseline"/>
        <w:rPr>
          <w:rFonts w:ascii="Arial" w:hAnsi="Arial" w:cs="Arial"/>
          <w:sz w:val="20"/>
          <w:szCs w:val="20"/>
        </w:rPr>
      </w:pPr>
      <w:r w:rsidRPr="00330183">
        <w:rPr>
          <w:rFonts w:ascii="Arial" w:hAnsi="Arial" w:cs="Arial"/>
          <w:sz w:val="20"/>
          <w:szCs w:val="20"/>
        </w:rPr>
        <w:t xml:space="preserve">The Departments have assumed that third party administrators (TPAs) will develop the notice for self-insured plans and have assumed </w:t>
      </w:r>
      <w:r w:rsidR="00C03D49">
        <w:rPr>
          <w:rFonts w:ascii="Arial" w:hAnsi="Arial" w:cs="Arial"/>
          <w:sz w:val="20"/>
          <w:szCs w:val="20"/>
        </w:rPr>
        <w:t>that TPAs</w:t>
      </w:r>
      <w:r w:rsidRPr="00330183">
        <w:rPr>
          <w:rFonts w:ascii="Arial" w:hAnsi="Arial" w:cs="Arial"/>
          <w:sz w:val="20"/>
          <w:szCs w:val="20"/>
        </w:rPr>
        <w:t xml:space="preserve"> will provide other necessary information on behalf of self-insured plans and that TPAs will automate the process of preparing and providing this information in a format like an explanation of benefits as part of the system to calculate the QPA. We suggest that it would be a good practice to begin to review TPA service agreements and consider adding language requiring the TPA to ensure compliance with these new requirements for plans renewing on or after January 1, 2022.  </w:t>
      </w:r>
    </w:p>
    <w:p w14:paraId="04C75D1F" w14:textId="77777777" w:rsidR="00166EEE" w:rsidRPr="00330183" w:rsidRDefault="00166EEE" w:rsidP="00D20E25">
      <w:pPr>
        <w:pStyle w:val="MediumGrid2-Accent11"/>
        <w:rPr>
          <w:i/>
        </w:rPr>
      </w:pPr>
    </w:p>
    <w:p w14:paraId="33593053" w14:textId="276C6765" w:rsidR="008362F4" w:rsidRPr="00954ADF" w:rsidRDefault="0035725D" w:rsidP="00D20E25">
      <w:pPr>
        <w:pStyle w:val="MediumGrid2-Accent11"/>
        <w:rPr>
          <w:i/>
          <w:sz w:val="16"/>
          <w:szCs w:val="16"/>
        </w:rPr>
      </w:pPr>
      <w:r w:rsidRPr="00954ADF">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954ADF" w:rsidSect="00D20E25">
      <w:footerReference w:type="default" r:id="rId12"/>
      <w:footerReference w:type="first" r:id="rId13"/>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9ECA0" w14:textId="77777777" w:rsidR="00CE37C4" w:rsidRDefault="00CE37C4" w:rsidP="00D20E25">
      <w:r>
        <w:separator/>
      </w:r>
    </w:p>
  </w:endnote>
  <w:endnote w:type="continuationSeparator" w:id="0">
    <w:p w14:paraId="2E4BE685" w14:textId="77777777" w:rsidR="00CE37C4" w:rsidRDefault="00CE37C4" w:rsidP="00D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6DF43" w14:textId="77777777" w:rsidR="005C07B5" w:rsidRDefault="005C07B5" w:rsidP="00D20E25">
    <w:pPr>
      <w:pStyle w:val="Footer"/>
      <w:jc w:val="center"/>
    </w:pPr>
  </w:p>
  <w:p w14:paraId="39CFF0EC" w14:textId="50D8C470" w:rsidR="005C07B5" w:rsidRDefault="005C07B5" w:rsidP="00D20E25">
    <w:pPr>
      <w:pStyle w:val="Footer"/>
      <w:jc w:val="center"/>
      <w:rPr>
        <w:lang w:val="en-US"/>
      </w:rPr>
    </w:pPr>
    <w:r w:rsidRPr="006C7EC1">
      <w:t>© 20</w:t>
    </w:r>
    <w:r w:rsidR="00A14BE0">
      <w:rPr>
        <w:lang w:val="en-US"/>
      </w:rPr>
      <w:t>2</w:t>
    </w:r>
    <w:r w:rsidR="00D11E5B">
      <w:rPr>
        <w:lang w:val="en-US"/>
      </w:rPr>
      <w:t>1</w:t>
    </w:r>
    <w:r w:rsidRPr="006C7EC1">
      <w:t xml:space="preserve"> </w:t>
    </w:r>
    <w:r>
      <w:t>Benefit Comply, LLC</w:t>
    </w:r>
  </w:p>
  <w:p w14:paraId="795A5091" w14:textId="77777777" w:rsidR="005C07B5" w:rsidRDefault="005C07B5" w:rsidP="00D20E25">
    <w:pPr>
      <w:pStyle w:val="Footer"/>
      <w:jc w:val="center"/>
    </w:pPr>
    <w:r w:rsidRPr="00866B99">
      <w:fldChar w:fldCharType="begin"/>
    </w:r>
    <w:r w:rsidRPr="00866B99">
      <w:instrText xml:space="preserve"> PAGE   \* MERGEFORMAT </w:instrText>
    </w:r>
    <w:r w:rsidRPr="00866B99">
      <w:fldChar w:fldCharType="separate"/>
    </w:r>
    <w:r w:rsidR="00971D2A">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369EF" w14:textId="41FB7BAB" w:rsidR="005C07B5" w:rsidRDefault="005C07B5" w:rsidP="00D20E25">
    <w:pPr>
      <w:pStyle w:val="Footer"/>
      <w:jc w:val="center"/>
      <w:rPr>
        <w:lang w:val="en-US"/>
      </w:rPr>
    </w:pPr>
    <w:r>
      <w:t>© 20</w:t>
    </w:r>
    <w:r w:rsidR="00A14BE0">
      <w:rPr>
        <w:lang w:val="en-US"/>
      </w:rPr>
      <w:t>2</w:t>
    </w:r>
    <w:r w:rsidR="00643A08">
      <w:rPr>
        <w:lang w:val="en-US"/>
      </w:rPr>
      <w:t>1</w:t>
    </w:r>
    <w:r w:rsidRPr="006C7EC1">
      <w:t xml:space="preserve"> </w:t>
    </w:r>
    <w:r>
      <w:t>Benefit Comply, LLC</w:t>
    </w:r>
  </w:p>
  <w:p w14:paraId="2383CB18" w14:textId="77777777" w:rsidR="005C07B5" w:rsidRPr="00866B99" w:rsidRDefault="005C07B5" w:rsidP="00D20E25">
    <w:pPr>
      <w:pStyle w:val="Footer"/>
      <w:jc w:val="center"/>
    </w:pPr>
    <w:r w:rsidRPr="00866B99">
      <w:fldChar w:fldCharType="begin"/>
    </w:r>
    <w:r w:rsidRPr="00866B99">
      <w:instrText xml:space="preserve"> PAGE   \* MERGEFORMAT </w:instrText>
    </w:r>
    <w:r w:rsidRPr="00866B99">
      <w:fldChar w:fldCharType="separate"/>
    </w:r>
    <w:r w:rsidR="00971D2A">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49CBF" w14:textId="77777777" w:rsidR="00CE37C4" w:rsidRDefault="00CE37C4" w:rsidP="00D20E25">
      <w:r>
        <w:separator/>
      </w:r>
    </w:p>
  </w:footnote>
  <w:footnote w:type="continuationSeparator" w:id="0">
    <w:p w14:paraId="1D98AF59" w14:textId="77777777" w:rsidR="00CE37C4" w:rsidRDefault="00CE37C4" w:rsidP="00D2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7E0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81E93"/>
    <w:multiLevelType w:val="hybridMultilevel"/>
    <w:tmpl w:val="61B4A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586316"/>
    <w:multiLevelType w:val="hybridMultilevel"/>
    <w:tmpl w:val="3AA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C6027"/>
    <w:multiLevelType w:val="hybridMultilevel"/>
    <w:tmpl w:val="E9FAD1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117B5F38"/>
    <w:multiLevelType w:val="hybridMultilevel"/>
    <w:tmpl w:val="839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B0B36"/>
    <w:multiLevelType w:val="hybridMultilevel"/>
    <w:tmpl w:val="722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1830D1"/>
    <w:multiLevelType w:val="hybridMultilevel"/>
    <w:tmpl w:val="02782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D42427"/>
    <w:multiLevelType w:val="hybridMultilevel"/>
    <w:tmpl w:val="45FC6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7545D"/>
    <w:multiLevelType w:val="hybridMultilevel"/>
    <w:tmpl w:val="77B49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7D2A70"/>
    <w:multiLevelType w:val="hybridMultilevel"/>
    <w:tmpl w:val="802A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65EE0"/>
    <w:multiLevelType w:val="hybridMultilevel"/>
    <w:tmpl w:val="9C4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8730D"/>
    <w:multiLevelType w:val="multilevel"/>
    <w:tmpl w:val="FDA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B7145B"/>
    <w:multiLevelType w:val="hybridMultilevel"/>
    <w:tmpl w:val="31724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FC11B3"/>
    <w:multiLevelType w:val="hybridMultilevel"/>
    <w:tmpl w:val="F10625F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306140AD"/>
    <w:multiLevelType w:val="hybridMultilevel"/>
    <w:tmpl w:val="E7203C60"/>
    <w:lvl w:ilvl="0" w:tplc="5914D488">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B6283"/>
    <w:multiLevelType w:val="hybridMultilevel"/>
    <w:tmpl w:val="1A2A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72993"/>
    <w:multiLevelType w:val="hybridMultilevel"/>
    <w:tmpl w:val="74485F14"/>
    <w:lvl w:ilvl="0" w:tplc="FD5C4BA4">
      <w:start w:val="1"/>
      <w:numFmt w:val="bullet"/>
      <w:lvlText w:val="•"/>
      <w:lvlJc w:val="left"/>
      <w:pPr>
        <w:tabs>
          <w:tab w:val="num" w:pos="720"/>
        </w:tabs>
        <w:ind w:left="720" w:hanging="360"/>
      </w:pPr>
      <w:rPr>
        <w:rFonts w:ascii="Times New Roman" w:hAnsi="Times New Roman" w:hint="default"/>
      </w:rPr>
    </w:lvl>
    <w:lvl w:ilvl="1" w:tplc="54E440B0" w:tentative="1">
      <w:start w:val="1"/>
      <w:numFmt w:val="bullet"/>
      <w:lvlText w:val="•"/>
      <w:lvlJc w:val="left"/>
      <w:pPr>
        <w:tabs>
          <w:tab w:val="num" w:pos="1440"/>
        </w:tabs>
        <w:ind w:left="1440" w:hanging="360"/>
      </w:pPr>
      <w:rPr>
        <w:rFonts w:ascii="Times New Roman" w:hAnsi="Times New Roman" w:hint="default"/>
      </w:rPr>
    </w:lvl>
    <w:lvl w:ilvl="2" w:tplc="2006D01C" w:tentative="1">
      <w:start w:val="1"/>
      <w:numFmt w:val="bullet"/>
      <w:lvlText w:val="•"/>
      <w:lvlJc w:val="left"/>
      <w:pPr>
        <w:tabs>
          <w:tab w:val="num" w:pos="2160"/>
        </w:tabs>
        <w:ind w:left="2160" w:hanging="360"/>
      </w:pPr>
      <w:rPr>
        <w:rFonts w:ascii="Times New Roman" w:hAnsi="Times New Roman" w:hint="default"/>
      </w:rPr>
    </w:lvl>
    <w:lvl w:ilvl="3" w:tplc="577CA134" w:tentative="1">
      <w:start w:val="1"/>
      <w:numFmt w:val="bullet"/>
      <w:lvlText w:val="•"/>
      <w:lvlJc w:val="left"/>
      <w:pPr>
        <w:tabs>
          <w:tab w:val="num" w:pos="2880"/>
        </w:tabs>
        <w:ind w:left="2880" w:hanging="360"/>
      </w:pPr>
      <w:rPr>
        <w:rFonts w:ascii="Times New Roman" w:hAnsi="Times New Roman" w:hint="default"/>
      </w:rPr>
    </w:lvl>
    <w:lvl w:ilvl="4" w:tplc="F7262660" w:tentative="1">
      <w:start w:val="1"/>
      <w:numFmt w:val="bullet"/>
      <w:lvlText w:val="•"/>
      <w:lvlJc w:val="left"/>
      <w:pPr>
        <w:tabs>
          <w:tab w:val="num" w:pos="3600"/>
        </w:tabs>
        <w:ind w:left="3600" w:hanging="360"/>
      </w:pPr>
      <w:rPr>
        <w:rFonts w:ascii="Times New Roman" w:hAnsi="Times New Roman" w:hint="default"/>
      </w:rPr>
    </w:lvl>
    <w:lvl w:ilvl="5" w:tplc="9A60C6FE" w:tentative="1">
      <w:start w:val="1"/>
      <w:numFmt w:val="bullet"/>
      <w:lvlText w:val="•"/>
      <w:lvlJc w:val="left"/>
      <w:pPr>
        <w:tabs>
          <w:tab w:val="num" w:pos="4320"/>
        </w:tabs>
        <w:ind w:left="4320" w:hanging="360"/>
      </w:pPr>
      <w:rPr>
        <w:rFonts w:ascii="Times New Roman" w:hAnsi="Times New Roman" w:hint="default"/>
      </w:rPr>
    </w:lvl>
    <w:lvl w:ilvl="6" w:tplc="A2CE47BE" w:tentative="1">
      <w:start w:val="1"/>
      <w:numFmt w:val="bullet"/>
      <w:lvlText w:val="•"/>
      <w:lvlJc w:val="left"/>
      <w:pPr>
        <w:tabs>
          <w:tab w:val="num" w:pos="5040"/>
        </w:tabs>
        <w:ind w:left="5040" w:hanging="360"/>
      </w:pPr>
      <w:rPr>
        <w:rFonts w:ascii="Times New Roman" w:hAnsi="Times New Roman" w:hint="default"/>
      </w:rPr>
    </w:lvl>
    <w:lvl w:ilvl="7" w:tplc="C0CCFBFC" w:tentative="1">
      <w:start w:val="1"/>
      <w:numFmt w:val="bullet"/>
      <w:lvlText w:val="•"/>
      <w:lvlJc w:val="left"/>
      <w:pPr>
        <w:tabs>
          <w:tab w:val="num" w:pos="5760"/>
        </w:tabs>
        <w:ind w:left="5760" w:hanging="360"/>
      </w:pPr>
      <w:rPr>
        <w:rFonts w:ascii="Times New Roman" w:hAnsi="Times New Roman" w:hint="default"/>
      </w:rPr>
    </w:lvl>
    <w:lvl w:ilvl="8" w:tplc="A798EA1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9302C7D"/>
    <w:multiLevelType w:val="hybridMultilevel"/>
    <w:tmpl w:val="BA04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BF68E8"/>
    <w:multiLevelType w:val="hybridMultilevel"/>
    <w:tmpl w:val="F9FE06A0"/>
    <w:lvl w:ilvl="0" w:tplc="B2F265C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94B9C"/>
    <w:multiLevelType w:val="hybridMultilevel"/>
    <w:tmpl w:val="5784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B967D2"/>
    <w:multiLevelType w:val="hybridMultilevel"/>
    <w:tmpl w:val="7ACEC1C8"/>
    <w:lvl w:ilvl="0" w:tplc="934C31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1A6E88"/>
    <w:multiLevelType w:val="hybridMultilevel"/>
    <w:tmpl w:val="723CEA96"/>
    <w:lvl w:ilvl="0" w:tplc="EEE20BAE">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B7EB2"/>
    <w:multiLevelType w:val="hybridMultilevel"/>
    <w:tmpl w:val="88A81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4139CE"/>
    <w:multiLevelType w:val="hybridMultilevel"/>
    <w:tmpl w:val="9AC8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4559C8"/>
    <w:multiLevelType w:val="hybridMultilevel"/>
    <w:tmpl w:val="79E8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7310A"/>
    <w:multiLevelType w:val="hybridMultilevel"/>
    <w:tmpl w:val="9A46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65A05"/>
    <w:multiLevelType w:val="hybridMultilevel"/>
    <w:tmpl w:val="E8CA460C"/>
    <w:lvl w:ilvl="0" w:tplc="A8B84380">
      <w:start w:val="201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23099"/>
    <w:multiLevelType w:val="hybridMultilevel"/>
    <w:tmpl w:val="2E9A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1158DB"/>
    <w:multiLevelType w:val="hybridMultilevel"/>
    <w:tmpl w:val="2BEC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9B197B"/>
    <w:multiLevelType w:val="hybridMultilevel"/>
    <w:tmpl w:val="CEB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A6DE2"/>
    <w:multiLevelType w:val="hybridMultilevel"/>
    <w:tmpl w:val="4852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78857D6"/>
    <w:multiLevelType w:val="hybridMultilevel"/>
    <w:tmpl w:val="FA088E96"/>
    <w:lvl w:ilvl="0" w:tplc="7A1CE11C">
      <w:start w:val="1"/>
      <w:numFmt w:val="bullet"/>
      <w:lvlText w:val="•"/>
      <w:lvlJc w:val="left"/>
      <w:pPr>
        <w:tabs>
          <w:tab w:val="num" w:pos="720"/>
        </w:tabs>
        <w:ind w:left="720" w:hanging="360"/>
      </w:pPr>
      <w:rPr>
        <w:rFonts w:ascii="Times New Roman" w:hAnsi="Times New Roman" w:hint="default"/>
      </w:rPr>
    </w:lvl>
    <w:lvl w:ilvl="1" w:tplc="AD844A26" w:tentative="1">
      <w:start w:val="1"/>
      <w:numFmt w:val="bullet"/>
      <w:lvlText w:val="•"/>
      <w:lvlJc w:val="left"/>
      <w:pPr>
        <w:tabs>
          <w:tab w:val="num" w:pos="1440"/>
        </w:tabs>
        <w:ind w:left="1440" w:hanging="360"/>
      </w:pPr>
      <w:rPr>
        <w:rFonts w:ascii="Times New Roman" w:hAnsi="Times New Roman" w:hint="default"/>
      </w:rPr>
    </w:lvl>
    <w:lvl w:ilvl="2" w:tplc="E7F40420" w:tentative="1">
      <w:start w:val="1"/>
      <w:numFmt w:val="bullet"/>
      <w:lvlText w:val="•"/>
      <w:lvlJc w:val="left"/>
      <w:pPr>
        <w:tabs>
          <w:tab w:val="num" w:pos="2160"/>
        </w:tabs>
        <w:ind w:left="2160" w:hanging="360"/>
      </w:pPr>
      <w:rPr>
        <w:rFonts w:ascii="Times New Roman" w:hAnsi="Times New Roman" w:hint="default"/>
      </w:rPr>
    </w:lvl>
    <w:lvl w:ilvl="3" w:tplc="ABEE4E0E" w:tentative="1">
      <w:start w:val="1"/>
      <w:numFmt w:val="bullet"/>
      <w:lvlText w:val="•"/>
      <w:lvlJc w:val="left"/>
      <w:pPr>
        <w:tabs>
          <w:tab w:val="num" w:pos="2880"/>
        </w:tabs>
        <w:ind w:left="2880" w:hanging="360"/>
      </w:pPr>
      <w:rPr>
        <w:rFonts w:ascii="Times New Roman" w:hAnsi="Times New Roman" w:hint="default"/>
      </w:rPr>
    </w:lvl>
    <w:lvl w:ilvl="4" w:tplc="D668CE94" w:tentative="1">
      <w:start w:val="1"/>
      <w:numFmt w:val="bullet"/>
      <w:lvlText w:val="•"/>
      <w:lvlJc w:val="left"/>
      <w:pPr>
        <w:tabs>
          <w:tab w:val="num" w:pos="3600"/>
        </w:tabs>
        <w:ind w:left="3600" w:hanging="360"/>
      </w:pPr>
      <w:rPr>
        <w:rFonts w:ascii="Times New Roman" w:hAnsi="Times New Roman" w:hint="default"/>
      </w:rPr>
    </w:lvl>
    <w:lvl w:ilvl="5" w:tplc="A6F44CEC" w:tentative="1">
      <w:start w:val="1"/>
      <w:numFmt w:val="bullet"/>
      <w:lvlText w:val="•"/>
      <w:lvlJc w:val="left"/>
      <w:pPr>
        <w:tabs>
          <w:tab w:val="num" w:pos="4320"/>
        </w:tabs>
        <w:ind w:left="4320" w:hanging="360"/>
      </w:pPr>
      <w:rPr>
        <w:rFonts w:ascii="Times New Roman" w:hAnsi="Times New Roman" w:hint="default"/>
      </w:rPr>
    </w:lvl>
    <w:lvl w:ilvl="6" w:tplc="7E9456AE" w:tentative="1">
      <w:start w:val="1"/>
      <w:numFmt w:val="bullet"/>
      <w:lvlText w:val="•"/>
      <w:lvlJc w:val="left"/>
      <w:pPr>
        <w:tabs>
          <w:tab w:val="num" w:pos="5040"/>
        </w:tabs>
        <w:ind w:left="5040" w:hanging="360"/>
      </w:pPr>
      <w:rPr>
        <w:rFonts w:ascii="Times New Roman" w:hAnsi="Times New Roman" w:hint="default"/>
      </w:rPr>
    </w:lvl>
    <w:lvl w:ilvl="7" w:tplc="C486CF76" w:tentative="1">
      <w:start w:val="1"/>
      <w:numFmt w:val="bullet"/>
      <w:lvlText w:val="•"/>
      <w:lvlJc w:val="left"/>
      <w:pPr>
        <w:tabs>
          <w:tab w:val="num" w:pos="5760"/>
        </w:tabs>
        <w:ind w:left="5760" w:hanging="360"/>
      </w:pPr>
      <w:rPr>
        <w:rFonts w:ascii="Times New Roman" w:hAnsi="Times New Roman" w:hint="default"/>
      </w:rPr>
    </w:lvl>
    <w:lvl w:ilvl="8" w:tplc="5B10DAD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95B3C7D"/>
    <w:multiLevelType w:val="hybridMultilevel"/>
    <w:tmpl w:val="93742F68"/>
    <w:lvl w:ilvl="0" w:tplc="EBD4E474">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6528C"/>
    <w:multiLevelType w:val="hybridMultilevel"/>
    <w:tmpl w:val="1AC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932188"/>
    <w:multiLevelType w:val="hybridMultilevel"/>
    <w:tmpl w:val="1632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40653"/>
    <w:multiLevelType w:val="hybridMultilevel"/>
    <w:tmpl w:val="9A1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50677"/>
    <w:multiLevelType w:val="hybridMultilevel"/>
    <w:tmpl w:val="88AC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35F7D"/>
    <w:multiLevelType w:val="hybridMultilevel"/>
    <w:tmpl w:val="EE6E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D79B1"/>
    <w:multiLevelType w:val="hybridMultilevel"/>
    <w:tmpl w:val="0528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E8462C"/>
    <w:multiLevelType w:val="hybridMultilevel"/>
    <w:tmpl w:val="3DC4EDCC"/>
    <w:lvl w:ilvl="0" w:tplc="735862D2">
      <w:start w:val="1"/>
      <w:numFmt w:val="bullet"/>
      <w:lvlText w:val="•"/>
      <w:lvlJc w:val="left"/>
      <w:pPr>
        <w:tabs>
          <w:tab w:val="num" w:pos="1080"/>
        </w:tabs>
        <w:ind w:left="1080" w:hanging="360"/>
      </w:pPr>
      <w:rPr>
        <w:rFonts w:ascii="Arial" w:hAnsi="Arial" w:hint="default"/>
      </w:rPr>
    </w:lvl>
    <w:lvl w:ilvl="1" w:tplc="88302BF8">
      <w:numFmt w:val="bullet"/>
      <w:lvlText w:val="•"/>
      <w:lvlJc w:val="left"/>
      <w:pPr>
        <w:tabs>
          <w:tab w:val="num" w:pos="1800"/>
        </w:tabs>
        <w:ind w:left="1800" w:hanging="360"/>
      </w:pPr>
      <w:rPr>
        <w:rFonts w:ascii="Arial" w:hAnsi="Arial" w:hint="default"/>
      </w:rPr>
    </w:lvl>
    <w:lvl w:ilvl="2" w:tplc="5030D0EE">
      <w:numFmt w:val="bullet"/>
      <w:lvlText w:val="•"/>
      <w:lvlJc w:val="left"/>
      <w:pPr>
        <w:tabs>
          <w:tab w:val="num" w:pos="2520"/>
        </w:tabs>
        <w:ind w:left="2520" w:hanging="360"/>
      </w:pPr>
      <w:rPr>
        <w:rFonts w:ascii="Arial" w:hAnsi="Arial" w:hint="default"/>
      </w:rPr>
    </w:lvl>
    <w:lvl w:ilvl="3" w:tplc="BA1686D0" w:tentative="1">
      <w:start w:val="1"/>
      <w:numFmt w:val="bullet"/>
      <w:lvlText w:val="•"/>
      <w:lvlJc w:val="left"/>
      <w:pPr>
        <w:tabs>
          <w:tab w:val="num" w:pos="3240"/>
        </w:tabs>
        <w:ind w:left="3240" w:hanging="360"/>
      </w:pPr>
      <w:rPr>
        <w:rFonts w:ascii="Arial" w:hAnsi="Arial" w:hint="default"/>
      </w:rPr>
    </w:lvl>
    <w:lvl w:ilvl="4" w:tplc="6AF83BD8" w:tentative="1">
      <w:start w:val="1"/>
      <w:numFmt w:val="bullet"/>
      <w:lvlText w:val="•"/>
      <w:lvlJc w:val="left"/>
      <w:pPr>
        <w:tabs>
          <w:tab w:val="num" w:pos="3960"/>
        </w:tabs>
        <w:ind w:left="3960" w:hanging="360"/>
      </w:pPr>
      <w:rPr>
        <w:rFonts w:ascii="Arial" w:hAnsi="Arial" w:hint="default"/>
      </w:rPr>
    </w:lvl>
    <w:lvl w:ilvl="5" w:tplc="5AF01700" w:tentative="1">
      <w:start w:val="1"/>
      <w:numFmt w:val="bullet"/>
      <w:lvlText w:val="•"/>
      <w:lvlJc w:val="left"/>
      <w:pPr>
        <w:tabs>
          <w:tab w:val="num" w:pos="4680"/>
        </w:tabs>
        <w:ind w:left="4680" w:hanging="360"/>
      </w:pPr>
      <w:rPr>
        <w:rFonts w:ascii="Arial" w:hAnsi="Arial" w:hint="default"/>
      </w:rPr>
    </w:lvl>
    <w:lvl w:ilvl="6" w:tplc="BB984918" w:tentative="1">
      <w:start w:val="1"/>
      <w:numFmt w:val="bullet"/>
      <w:lvlText w:val="•"/>
      <w:lvlJc w:val="left"/>
      <w:pPr>
        <w:tabs>
          <w:tab w:val="num" w:pos="5400"/>
        </w:tabs>
        <w:ind w:left="5400" w:hanging="360"/>
      </w:pPr>
      <w:rPr>
        <w:rFonts w:ascii="Arial" w:hAnsi="Arial" w:hint="default"/>
      </w:rPr>
    </w:lvl>
    <w:lvl w:ilvl="7" w:tplc="80E0834E" w:tentative="1">
      <w:start w:val="1"/>
      <w:numFmt w:val="bullet"/>
      <w:lvlText w:val="•"/>
      <w:lvlJc w:val="left"/>
      <w:pPr>
        <w:tabs>
          <w:tab w:val="num" w:pos="6120"/>
        </w:tabs>
        <w:ind w:left="6120" w:hanging="360"/>
      </w:pPr>
      <w:rPr>
        <w:rFonts w:ascii="Arial" w:hAnsi="Arial" w:hint="default"/>
      </w:rPr>
    </w:lvl>
    <w:lvl w:ilvl="8" w:tplc="C6764022" w:tentative="1">
      <w:start w:val="1"/>
      <w:numFmt w:val="bullet"/>
      <w:lvlText w:val="•"/>
      <w:lvlJc w:val="left"/>
      <w:pPr>
        <w:tabs>
          <w:tab w:val="num" w:pos="6840"/>
        </w:tabs>
        <w:ind w:left="6840" w:hanging="360"/>
      </w:pPr>
      <w:rPr>
        <w:rFonts w:ascii="Arial" w:hAnsi="Arial" w:hint="default"/>
      </w:rPr>
    </w:lvl>
  </w:abstractNum>
  <w:abstractNum w:abstractNumId="40" w15:restartNumberingAfterBreak="0">
    <w:nsid w:val="77FE1621"/>
    <w:multiLevelType w:val="hybridMultilevel"/>
    <w:tmpl w:val="3370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4460AC"/>
    <w:multiLevelType w:val="multilevel"/>
    <w:tmpl w:val="F0F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9D30D3"/>
    <w:multiLevelType w:val="hybridMultilevel"/>
    <w:tmpl w:val="939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D47610"/>
    <w:multiLevelType w:val="hybridMultilevel"/>
    <w:tmpl w:val="A4B4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F235C0"/>
    <w:multiLevelType w:val="hybridMultilevel"/>
    <w:tmpl w:val="A3206DFE"/>
    <w:lvl w:ilvl="0" w:tplc="25F0EFF0">
      <w:start w:val="1"/>
      <w:numFmt w:val="bullet"/>
      <w:lvlText w:val="–"/>
      <w:lvlJc w:val="left"/>
      <w:pPr>
        <w:tabs>
          <w:tab w:val="num" w:pos="720"/>
        </w:tabs>
        <w:ind w:left="720" w:hanging="360"/>
      </w:pPr>
      <w:rPr>
        <w:rFonts w:ascii="Times New Roman" w:hAnsi="Times New Roman" w:hint="default"/>
      </w:rPr>
    </w:lvl>
    <w:lvl w:ilvl="1" w:tplc="79FC44D0">
      <w:start w:val="1"/>
      <w:numFmt w:val="bullet"/>
      <w:lvlText w:val="–"/>
      <w:lvlJc w:val="left"/>
      <w:pPr>
        <w:tabs>
          <w:tab w:val="num" w:pos="1440"/>
        </w:tabs>
        <w:ind w:left="1440" w:hanging="360"/>
      </w:pPr>
      <w:rPr>
        <w:rFonts w:ascii="Times New Roman" w:hAnsi="Times New Roman" w:hint="default"/>
      </w:rPr>
    </w:lvl>
    <w:lvl w:ilvl="2" w:tplc="435EE31A" w:tentative="1">
      <w:start w:val="1"/>
      <w:numFmt w:val="bullet"/>
      <w:lvlText w:val="–"/>
      <w:lvlJc w:val="left"/>
      <w:pPr>
        <w:tabs>
          <w:tab w:val="num" w:pos="2160"/>
        </w:tabs>
        <w:ind w:left="2160" w:hanging="360"/>
      </w:pPr>
      <w:rPr>
        <w:rFonts w:ascii="Times New Roman" w:hAnsi="Times New Roman" w:hint="default"/>
      </w:rPr>
    </w:lvl>
    <w:lvl w:ilvl="3" w:tplc="DDA22E98" w:tentative="1">
      <w:start w:val="1"/>
      <w:numFmt w:val="bullet"/>
      <w:lvlText w:val="–"/>
      <w:lvlJc w:val="left"/>
      <w:pPr>
        <w:tabs>
          <w:tab w:val="num" w:pos="2880"/>
        </w:tabs>
        <w:ind w:left="2880" w:hanging="360"/>
      </w:pPr>
      <w:rPr>
        <w:rFonts w:ascii="Times New Roman" w:hAnsi="Times New Roman" w:hint="default"/>
      </w:rPr>
    </w:lvl>
    <w:lvl w:ilvl="4" w:tplc="CDAA9EF0" w:tentative="1">
      <w:start w:val="1"/>
      <w:numFmt w:val="bullet"/>
      <w:lvlText w:val="–"/>
      <w:lvlJc w:val="left"/>
      <w:pPr>
        <w:tabs>
          <w:tab w:val="num" w:pos="3600"/>
        </w:tabs>
        <w:ind w:left="3600" w:hanging="360"/>
      </w:pPr>
      <w:rPr>
        <w:rFonts w:ascii="Times New Roman" w:hAnsi="Times New Roman" w:hint="default"/>
      </w:rPr>
    </w:lvl>
    <w:lvl w:ilvl="5" w:tplc="D85CC388" w:tentative="1">
      <w:start w:val="1"/>
      <w:numFmt w:val="bullet"/>
      <w:lvlText w:val="–"/>
      <w:lvlJc w:val="left"/>
      <w:pPr>
        <w:tabs>
          <w:tab w:val="num" w:pos="4320"/>
        </w:tabs>
        <w:ind w:left="4320" w:hanging="360"/>
      </w:pPr>
      <w:rPr>
        <w:rFonts w:ascii="Times New Roman" w:hAnsi="Times New Roman" w:hint="default"/>
      </w:rPr>
    </w:lvl>
    <w:lvl w:ilvl="6" w:tplc="C512B978" w:tentative="1">
      <w:start w:val="1"/>
      <w:numFmt w:val="bullet"/>
      <w:lvlText w:val="–"/>
      <w:lvlJc w:val="left"/>
      <w:pPr>
        <w:tabs>
          <w:tab w:val="num" w:pos="5040"/>
        </w:tabs>
        <w:ind w:left="5040" w:hanging="360"/>
      </w:pPr>
      <w:rPr>
        <w:rFonts w:ascii="Times New Roman" w:hAnsi="Times New Roman" w:hint="default"/>
      </w:rPr>
    </w:lvl>
    <w:lvl w:ilvl="7" w:tplc="E52EBFB4" w:tentative="1">
      <w:start w:val="1"/>
      <w:numFmt w:val="bullet"/>
      <w:lvlText w:val="–"/>
      <w:lvlJc w:val="left"/>
      <w:pPr>
        <w:tabs>
          <w:tab w:val="num" w:pos="5760"/>
        </w:tabs>
        <w:ind w:left="5760" w:hanging="360"/>
      </w:pPr>
      <w:rPr>
        <w:rFonts w:ascii="Times New Roman" w:hAnsi="Times New Roman" w:hint="default"/>
      </w:rPr>
    </w:lvl>
    <w:lvl w:ilvl="8" w:tplc="FD3EE9E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3"/>
  </w:num>
  <w:num w:numId="3">
    <w:abstractNumId w:val="22"/>
  </w:num>
  <w:num w:numId="4">
    <w:abstractNumId w:val="8"/>
  </w:num>
  <w:num w:numId="5">
    <w:abstractNumId w:val="28"/>
  </w:num>
  <w:num w:numId="6">
    <w:abstractNumId w:val="6"/>
  </w:num>
  <w:num w:numId="7">
    <w:abstractNumId w:val="12"/>
  </w:num>
  <w:num w:numId="8">
    <w:abstractNumId w:val="29"/>
  </w:num>
  <w:num w:numId="9">
    <w:abstractNumId w:val="15"/>
  </w:num>
  <w:num w:numId="10">
    <w:abstractNumId w:val="35"/>
  </w:num>
  <w:num w:numId="11">
    <w:abstractNumId w:val="1"/>
  </w:num>
  <w:num w:numId="12">
    <w:abstractNumId w:val="14"/>
  </w:num>
  <w:num w:numId="13">
    <w:abstractNumId w:val="21"/>
  </w:num>
  <w:num w:numId="14">
    <w:abstractNumId w:val="42"/>
  </w:num>
  <w:num w:numId="15">
    <w:abstractNumId w:val="26"/>
  </w:num>
  <w:num w:numId="16">
    <w:abstractNumId w:val="33"/>
  </w:num>
  <w:num w:numId="17">
    <w:abstractNumId w:val="9"/>
  </w:num>
  <w:num w:numId="18">
    <w:abstractNumId w:val="17"/>
  </w:num>
  <w:num w:numId="19">
    <w:abstractNumId w:val="27"/>
  </w:num>
  <w:num w:numId="20">
    <w:abstractNumId w:val="38"/>
  </w:num>
  <w:num w:numId="21">
    <w:abstractNumId w:val="16"/>
  </w:num>
  <w:num w:numId="22">
    <w:abstractNumId w:val="31"/>
  </w:num>
  <w:num w:numId="23">
    <w:abstractNumId w:val="44"/>
  </w:num>
  <w:num w:numId="24">
    <w:abstractNumId w:val="30"/>
  </w:num>
  <w:num w:numId="25">
    <w:abstractNumId w:val="13"/>
  </w:num>
  <w:num w:numId="26">
    <w:abstractNumId w:val="11"/>
  </w:num>
  <w:num w:numId="27">
    <w:abstractNumId w:val="41"/>
  </w:num>
  <w:num w:numId="28">
    <w:abstractNumId w:val="7"/>
  </w:num>
  <w:num w:numId="29">
    <w:abstractNumId w:val="2"/>
  </w:num>
  <w:num w:numId="30">
    <w:abstractNumId w:val="10"/>
  </w:num>
  <w:num w:numId="31">
    <w:abstractNumId w:val="0"/>
  </w:num>
  <w:num w:numId="32">
    <w:abstractNumId w:val="19"/>
  </w:num>
  <w:num w:numId="33">
    <w:abstractNumId w:val="4"/>
  </w:num>
  <w:num w:numId="34">
    <w:abstractNumId w:val="3"/>
  </w:num>
  <w:num w:numId="35">
    <w:abstractNumId w:val="39"/>
  </w:num>
  <w:num w:numId="36">
    <w:abstractNumId w:val="24"/>
  </w:num>
  <w:num w:numId="37">
    <w:abstractNumId w:val="32"/>
  </w:num>
  <w:num w:numId="38">
    <w:abstractNumId w:val="37"/>
  </w:num>
  <w:num w:numId="39">
    <w:abstractNumId w:val="20"/>
  </w:num>
  <w:num w:numId="40">
    <w:abstractNumId w:val="18"/>
  </w:num>
  <w:num w:numId="41">
    <w:abstractNumId w:val="40"/>
  </w:num>
  <w:num w:numId="42">
    <w:abstractNumId w:val="34"/>
  </w:num>
  <w:num w:numId="43">
    <w:abstractNumId w:val="43"/>
  </w:num>
  <w:num w:numId="44">
    <w:abstractNumId w:val="25"/>
  </w:num>
  <w:num w:numId="45">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54B3"/>
    <w:rsid w:val="00005756"/>
    <w:rsid w:val="000166F5"/>
    <w:rsid w:val="00021244"/>
    <w:rsid w:val="0003657F"/>
    <w:rsid w:val="0004105E"/>
    <w:rsid w:val="00041D34"/>
    <w:rsid w:val="00042D2A"/>
    <w:rsid w:val="0004662E"/>
    <w:rsid w:val="00055D59"/>
    <w:rsid w:val="00056762"/>
    <w:rsid w:val="00060241"/>
    <w:rsid w:val="0006084A"/>
    <w:rsid w:val="0006208C"/>
    <w:rsid w:val="0006416F"/>
    <w:rsid w:val="00065F15"/>
    <w:rsid w:val="00071F3D"/>
    <w:rsid w:val="0007369E"/>
    <w:rsid w:val="00076EB8"/>
    <w:rsid w:val="00080C14"/>
    <w:rsid w:val="000867F5"/>
    <w:rsid w:val="00091CA7"/>
    <w:rsid w:val="00093BE1"/>
    <w:rsid w:val="00096B1E"/>
    <w:rsid w:val="000A697A"/>
    <w:rsid w:val="000B6177"/>
    <w:rsid w:val="000C1C74"/>
    <w:rsid w:val="000C41B5"/>
    <w:rsid w:val="000C5473"/>
    <w:rsid w:val="000E03AB"/>
    <w:rsid w:val="000E668C"/>
    <w:rsid w:val="000F11E2"/>
    <w:rsid w:val="000F7498"/>
    <w:rsid w:val="0010150B"/>
    <w:rsid w:val="00102C3F"/>
    <w:rsid w:val="00103F85"/>
    <w:rsid w:val="00104680"/>
    <w:rsid w:val="00113F23"/>
    <w:rsid w:val="00122527"/>
    <w:rsid w:val="00124B51"/>
    <w:rsid w:val="00137BDB"/>
    <w:rsid w:val="00140769"/>
    <w:rsid w:val="00142A3F"/>
    <w:rsid w:val="001432A3"/>
    <w:rsid w:val="001448FC"/>
    <w:rsid w:val="00144A9C"/>
    <w:rsid w:val="00150473"/>
    <w:rsid w:val="00151AE8"/>
    <w:rsid w:val="0015387D"/>
    <w:rsid w:val="00160335"/>
    <w:rsid w:val="00166EEE"/>
    <w:rsid w:val="001824D9"/>
    <w:rsid w:val="001858CB"/>
    <w:rsid w:val="00187547"/>
    <w:rsid w:val="001912DE"/>
    <w:rsid w:val="0019308E"/>
    <w:rsid w:val="001A77B9"/>
    <w:rsid w:val="001B1A88"/>
    <w:rsid w:val="001B3A53"/>
    <w:rsid w:val="001C256F"/>
    <w:rsid w:val="001C70AE"/>
    <w:rsid w:val="001D58D8"/>
    <w:rsid w:val="001D745D"/>
    <w:rsid w:val="001E2972"/>
    <w:rsid w:val="001E622E"/>
    <w:rsid w:val="001F0404"/>
    <w:rsid w:val="001F20E5"/>
    <w:rsid w:val="00200664"/>
    <w:rsid w:val="00203CE8"/>
    <w:rsid w:val="00211FC6"/>
    <w:rsid w:val="00220ACA"/>
    <w:rsid w:val="00226341"/>
    <w:rsid w:val="00231306"/>
    <w:rsid w:val="002341AB"/>
    <w:rsid w:val="0024082E"/>
    <w:rsid w:val="0024381B"/>
    <w:rsid w:val="00246370"/>
    <w:rsid w:val="00247077"/>
    <w:rsid w:val="00255A5D"/>
    <w:rsid w:val="00262E50"/>
    <w:rsid w:val="00270D0F"/>
    <w:rsid w:val="00273D4E"/>
    <w:rsid w:val="00277CAA"/>
    <w:rsid w:val="002861F6"/>
    <w:rsid w:val="0029167B"/>
    <w:rsid w:val="002948EF"/>
    <w:rsid w:val="002A51D5"/>
    <w:rsid w:val="002A6D98"/>
    <w:rsid w:val="002B4CAF"/>
    <w:rsid w:val="002B575C"/>
    <w:rsid w:val="002C442B"/>
    <w:rsid w:val="002C4ADB"/>
    <w:rsid w:val="002D6E4B"/>
    <w:rsid w:val="002D7C3A"/>
    <w:rsid w:val="002E41EF"/>
    <w:rsid w:val="002F1D78"/>
    <w:rsid w:val="002F2BFF"/>
    <w:rsid w:val="002F3FBC"/>
    <w:rsid w:val="002F5B6A"/>
    <w:rsid w:val="002F6011"/>
    <w:rsid w:val="002F7CDF"/>
    <w:rsid w:val="00311883"/>
    <w:rsid w:val="00311D22"/>
    <w:rsid w:val="003131EC"/>
    <w:rsid w:val="00314066"/>
    <w:rsid w:val="003141D7"/>
    <w:rsid w:val="00320A66"/>
    <w:rsid w:val="003231B2"/>
    <w:rsid w:val="00330183"/>
    <w:rsid w:val="00332855"/>
    <w:rsid w:val="003332F7"/>
    <w:rsid w:val="00337651"/>
    <w:rsid w:val="003404CC"/>
    <w:rsid w:val="00341F9B"/>
    <w:rsid w:val="00342727"/>
    <w:rsid w:val="003476B1"/>
    <w:rsid w:val="003536E9"/>
    <w:rsid w:val="0035725D"/>
    <w:rsid w:val="003606B3"/>
    <w:rsid w:val="00367D54"/>
    <w:rsid w:val="00373838"/>
    <w:rsid w:val="0037534B"/>
    <w:rsid w:val="00376617"/>
    <w:rsid w:val="00376CF8"/>
    <w:rsid w:val="00377A73"/>
    <w:rsid w:val="00383956"/>
    <w:rsid w:val="00385BED"/>
    <w:rsid w:val="00386166"/>
    <w:rsid w:val="003902B6"/>
    <w:rsid w:val="003902B9"/>
    <w:rsid w:val="0039272A"/>
    <w:rsid w:val="00397F1D"/>
    <w:rsid w:val="003A15A0"/>
    <w:rsid w:val="003A5845"/>
    <w:rsid w:val="003A5F0F"/>
    <w:rsid w:val="003B0730"/>
    <w:rsid w:val="003B180D"/>
    <w:rsid w:val="003B7105"/>
    <w:rsid w:val="003C15D6"/>
    <w:rsid w:val="003C17A8"/>
    <w:rsid w:val="003D3ABE"/>
    <w:rsid w:val="003D5BB6"/>
    <w:rsid w:val="003D69F0"/>
    <w:rsid w:val="003E5815"/>
    <w:rsid w:val="003E58D4"/>
    <w:rsid w:val="0040100E"/>
    <w:rsid w:val="004019B7"/>
    <w:rsid w:val="004029FD"/>
    <w:rsid w:val="00402CF5"/>
    <w:rsid w:val="00421453"/>
    <w:rsid w:val="00424799"/>
    <w:rsid w:val="00425D3F"/>
    <w:rsid w:val="00427459"/>
    <w:rsid w:val="00442266"/>
    <w:rsid w:val="00453816"/>
    <w:rsid w:val="00464CBE"/>
    <w:rsid w:val="00467218"/>
    <w:rsid w:val="00467FDA"/>
    <w:rsid w:val="0047548A"/>
    <w:rsid w:val="00475EBA"/>
    <w:rsid w:val="004827D1"/>
    <w:rsid w:val="004870C3"/>
    <w:rsid w:val="00487B4C"/>
    <w:rsid w:val="00492901"/>
    <w:rsid w:val="004B1358"/>
    <w:rsid w:val="004B2781"/>
    <w:rsid w:val="004B2E8E"/>
    <w:rsid w:val="004B3E30"/>
    <w:rsid w:val="004B4147"/>
    <w:rsid w:val="004B6441"/>
    <w:rsid w:val="004C473A"/>
    <w:rsid w:val="004C685A"/>
    <w:rsid w:val="004D1D37"/>
    <w:rsid w:val="004E0982"/>
    <w:rsid w:val="004E4565"/>
    <w:rsid w:val="004F0122"/>
    <w:rsid w:val="004F38E5"/>
    <w:rsid w:val="004F4484"/>
    <w:rsid w:val="005061CA"/>
    <w:rsid w:val="00515089"/>
    <w:rsid w:val="00521F45"/>
    <w:rsid w:val="0052594E"/>
    <w:rsid w:val="0052609C"/>
    <w:rsid w:val="00530FC3"/>
    <w:rsid w:val="00532F84"/>
    <w:rsid w:val="00534732"/>
    <w:rsid w:val="005378A2"/>
    <w:rsid w:val="00540CCF"/>
    <w:rsid w:val="00554B62"/>
    <w:rsid w:val="00554D66"/>
    <w:rsid w:val="0055764A"/>
    <w:rsid w:val="005653BC"/>
    <w:rsid w:val="005660E9"/>
    <w:rsid w:val="005718C3"/>
    <w:rsid w:val="00581F18"/>
    <w:rsid w:val="005827DF"/>
    <w:rsid w:val="00586571"/>
    <w:rsid w:val="0058733A"/>
    <w:rsid w:val="005926DA"/>
    <w:rsid w:val="00595A34"/>
    <w:rsid w:val="005A0F11"/>
    <w:rsid w:val="005A5810"/>
    <w:rsid w:val="005B0103"/>
    <w:rsid w:val="005C07B5"/>
    <w:rsid w:val="005C2382"/>
    <w:rsid w:val="005D2525"/>
    <w:rsid w:val="005D4884"/>
    <w:rsid w:val="005D5CE7"/>
    <w:rsid w:val="005E075F"/>
    <w:rsid w:val="005E4301"/>
    <w:rsid w:val="005E74DC"/>
    <w:rsid w:val="005F1993"/>
    <w:rsid w:val="005F2269"/>
    <w:rsid w:val="005F282C"/>
    <w:rsid w:val="005F4D3F"/>
    <w:rsid w:val="005F6038"/>
    <w:rsid w:val="00600FC4"/>
    <w:rsid w:val="006034D7"/>
    <w:rsid w:val="00605355"/>
    <w:rsid w:val="006102F4"/>
    <w:rsid w:val="006149F2"/>
    <w:rsid w:val="006158BC"/>
    <w:rsid w:val="00616FD0"/>
    <w:rsid w:val="00626226"/>
    <w:rsid w:val="00633D0E"/>
    <w:rsid w:val="00643A08"/>
    <w:rsid w:val="006466D7"/>
    <w:rsid w:val="006469E5"/>
    <w:rsid w:val="00653664"/>
    <w:rsid w:val="006577E9"/>
    <w:rsid w:val="006717AA"/>
    <w:rsid w:val="00675439"/>
    <w:rsid w:val="00683EE3"/>
    <w:rsid w:val="00685C8D"/>
    <w:rsid w:val="00685EB0"/>
    <w:rsid w:val="00686AFD"/>
    <w:rsid w:val="006924DC"/>
    <w:rsid w:val="006A61F3"/>
    <w:rsid w:val="006B101C"/>
    <w:rsid w:val="006B1545"/>
    <w:rsid w:val="006B23FC"/>
    <w:rsid w:val="006B28BC"/>
    <w:rsid w:val="006B35C9"/>
    <w:rsid w:val="006C2D78"/>
    <w:rsid w:val="006C3EE1"/>
    <w:rsid w:val="006C4594"/>
    <w:rsid w:val="006C4D2C"/>
    <w:rsid w:val="006C65C4"/>
    <w:rsid w:val="006C6E71"/>
    <w:rsid w:val="006C7B72"/>
    <w:rsid w:val="006C7EC1"/>
    <w:rsid w:val="006D5631"/>
    <w:rsid w:val="006E006B"/>
    <w:rsid w:val="006E1247"/>
    <w:rsid w:val="006E42C0"/>
    <w:rsid w:val="006E6F35"/>
    <w:rsid w:val="00713909"/>
    <w:rsid w:val="00736A9B"/>
    <w:rsid w:val="007508F7"/>
    <w:rsid w:val="00750EFB"/>
    <w:rsid w:val="00764D79"/>
    <w:rsid w:val="007709F7"/>
    <w:rsid w:val="00774674"/>
    <w:rsid w:val="00776816"/>
    <w:rsid w:val="00781D99"/>
    <w:rsid w:val="007821CE"/>
    <w:rsid w:val="007908B7"/>
    <w:rsid w:val="007A5C28"/>
    <w:rsid w:val="007A5F8B"/>
    <w:rsid w:val="007B1E18"/>
    <w:rsid w:val="007B4885"/>
    <w:rsid w:val="007C3D13"/>
    <w:rsid w:val="007C4419"/>
    <w:rsid w:val="007C54B2"/>
    <w:rsid w:val="007C77AA"/>
    <w:rsid w:val="007C7C7C"/>
    <w:rsid w:val="007D3E4D"/>
    <w:rsid w:val="007D442D"/>
    <w:rsid w:val="007E18DE"/>
    <w:rsid w:val="007E193A"/>
    <w:rsid w:val="007E2565"/>
    <w:rsid w:val="007E377B"/>
    <w:rsid w:val="007E3BA5"/>
    <w:rsid w:val="007E53F1"/>
    <w:rsid w:val="007F34B4"/>
    <w:rsid w:val="008020F4"/>
    <w:rsid w:val="0080349F"/>
    <w:rsid w:val="008052A3"/>
    <w:rsid w:val="00821E75"/>
    <w:rsid w:val="0083063B"/>
    <w:rsid w:val="008322DC"/>
    <w:rsid w:val="008329FF"/>
    <w:rsid w:val="008351DA"/>
    <w:rsid w:val="008362F4"/>
    <w:rsid w:val="00840509"/>
    <w:rsid w:val="008477BE"/>
    <w:rsid w:val="008557A4"/>
    <w:rsid w:val="008615C4"/>
    <w:rsid w:val="0086304F"/>
    <w:rsid w:val="00866B99"/>
    <w:rsid w:val="00873FE6"/>
    <w:rsid w:val="0087716E"/>
    <w:rsid w:val="00881539"/>
    <w:rsid w:val="00897617"/>
    <w:rsid w:val="008A5DF8"/>
    <w:rsid w:val="008A65DA"/>
    <w:rsid w:val="008C712B"/>
    <w:rsid w:val="008D0598"/>
    <w:rsid w:val="008D3E7A"/>
    <w:rsid w:val="008D5BAD"/>
    <w:rsid w:val="008E0642"/>
    <w:rsid w:val="008E2AFE"/>
    <w:rsid w:val="008E2D74"/>
    <w:rsid w:val="008E4117"/>
    <w:rsid w:val="008F0F5D"/>
    <w:rsid w:val="008F6B65"/>
    <w:rsid w:val="008F75A9"/>
    <w:rsid w:val="00922438"/>
    <w:rsid w:val="009312C4"/>
    <w:rsid w:val="00935D00"/>
    <w:rsid w:val="00951D03"/>
    <w:rsid w:val="009536DD"/>
    <w:rsid w:val="00953E85"/>
    <w:rsid w:val="00954ADF"/>
    <w:rsid w:val="0096627B"/>
    <w:rsid w:val="00971D2A"/>
    <w:rsid w:val="00976FFA"/>
    <w:rsid w:val="009837CE"/>
    <w:rsid w:val="00983E95"/>
    <w:rsid w:val="0099053D"/>
    <w:rsid w:val="00994C31"/>
    <w:rsid w:val="009A3A08"/>
    <w:rsid w:val="009A4AD6"/>
    <w:rsid w:val="009B5ABE"/>
    <w:rsid w:val="009C3F26"/>
    <w:rsid w:val="009C5E1D"/>
    <w:rsid w:val="009D2536"/>
    <w:rsid w:val="009D30FA"/>
    <w:rsid w:val="009D4518"/>
    <w:rsid w:val="009D5D0A"/>
    <w:rsid w:val="009D6B8F"/>
    <w:rsid w:val="009D73B3"/>
    <w:rsid w:val="009E2006"/>
    <w:rsid w:val="009E21BA"/>
    <w:rsid w:val="009E43E3"/>
    <w:rsid w:val="009F0EFE"/>
    <w:rsid w:val="009F1035"/>
    <w:rsid w:val="009F112E"/>
    <w:rsid w:val="009F6970"/>
    <w:rsid w:val="009F6C98"/>
    <w:rsid w:val="009F70BF"/>
    <w:rsid w:val="00A10143"/>
    <w:rsid w:val="00A105FB"/>
    <w:rsid w:val="00A139C1"/>
    <w:rsid w:val="00A14BE0"/>
    <w:rsid w:val="00A15425"/>
    <w:rsid w:val="00A21DC4"/>
    <w:rsid w:val="00A35CFA"/>
    <w:rsid w:val="00A45E46"/>
    <w:rsid w:val="00A50245"/>
    <w:rsid w:val="00A51D54"/>
    <w:rsid w:val="00A563B1"/>
    <w:rsid w:val="00A62B5A"/>
    <w:rsid w:val="00A65FD1"/>
    <w:rsid w:val="00A671B6"/>
    <w:rsid w:val="00A720CB"/>
    <w:rsid w:val="00A76A81"/>
    <w:rsid w:val="00A80680"/>
    <w:rsid w:val="00A94475"/>
    <w:rsid w:val="00A94DC8"/>
    <w:rsid w:val="00A9585D"/>
    <w:rsid w:val="00AA3E90"/>
    <w:rsid w:val="00AA6A57"/>
    <w:rsid w:val="00AB0F84"/>
    <w:rsid w:val="00AB1C85"/>
    <w:rsid w:val="00AB2DCF"/>
    <w:rsid w:val="00AC60D1"/>
    <w:rsid w:val="00AD14A0"/>
    <w:rsid w:val="00AD5E20"/>
    <w:rsid w:val="00AE1425"/>
    <w:rsid w:val="00AE2B47"/>
    <w:rsid w:val="00AE33B8"/>
    <w:rsid w:val="00AF0B9D"/>
    <w:rsid w:val="00AF4D78"/>
    <w:rsid w:val="00B065B2"/>
    <w:rsid w:val="00B12654"/>
    <w:rsid w:val="00B14799"/>
    <w:rsid w:val="00B15106"/>
    <w:rsid w:val="00B3020C"/>
    <w:rsid w:val="00B31B25"/>
    <w:rsid w:val="00B347E4"/>
    <w:rsid w:val="00B51719"/>
    <w:rsid w:val="00B554D2"/>
    <w:rsid w:val="00B55BBA"/>
    <w:rsid w:val="00B57B5E"/>
    <w:rsid w:val="00B600CA"/>
    <w:rsid w:val="00B6090B"/>
    <w:rsid w:val="00B66B60"/>
    <w:rsid w:val="00B77E7B"/>
    <w:rsid w:val="00B803FC"/>
    <w:rsid w:val="00B8463D"/>
    <w:rsid w:val="00B85CE3"/>
    <w:rsid w:val="00B90848"/>
    <w:rsid w:val="00B9448D"/>
    <w:rsid w:val="00B96BF7"/>
    <w:rsid w:val="00BA1DEB"/>
    <w:rsid w:val="00BA2993"/>
    <w:rsid w:val="00BA6FBA"/>
    <w:rsid w:val="00BB01DD"/>
    <w:rsid w:val="00BC1E4F"/>
    <w:rsid w:val="00BC5BB5"/>
    <w:rsid w:val="00BD2EC1"/>
    <w:rsid w:val="00BE0984"/>
    <w:rsid w:val="00BE5068"/>
    <w:rsid w:val="00BE5FA7"/>
    <w:rsid w:val="00BF13D3"/>
    <w:rsid w:val="00BF47C1"/>
    <w:rsid w:val="00BF49EF"/>
    <w:rsid w:val="00C03D49"/>
    <w:rsid w:val="00C11067"/>
    <w:rsid w:val="00C14297"/>
    <w:rsid w:val="00C143FE"/>
    <w:rsid w:val="00C22EA2"/>
    <w:rsid w:val="00C24151"/>
    <w:rsid w:val="00C24CC8"/>
    <w:rsid w:val="00C27347"/>
    <w:rsid w:val="00C37884"/>
    <w:rsid w:val="00C60F20"/>
    <w:rsid w:val="00C70F5A"/>
    <w:rsid w:val="00C75185"/>
    <w:rsid w:val="00C85FBB"/>
    <w:rsid w:val="00C87D79"/>
    <w:rsid w:val="00C92A0A"/>
    <w:rsid w:val="00C93821"/>
    <w:rsid w:val="00C9777C"/>
    <w:rsid w:val="00CA0B99"/>
    <w:rsid w:val="00CA15EC"/>
    <w:rsid w:val="00CB2087"/>
    <w:rsid w:val="00CB4B9B"/>
    <w:rsid w:val="00CB7A5A"/>
    <w:rsid w:val="00CB7F8B"/>
    <w:rsid w:val="00CC0B5B"/>
    <w:rsid w:val="00CD3AB1"/>
    <w:rsid w:val="00CD6579"/>
    <w:rsid w:val="00CE15AE"/>
    <w:rsid w:val="00CE2D96"/>
    <w:rsid w:val="00CE37C4"/>
    <w:rsid w:val="00D00064"/>
    <w:rsid w:val="00D0013D"/>
    <w:rsid w:val="00D11E5B"/>
    <w:rsid w:val="00D12D97"/>
    <w:rsid w:val="00D12E64"/>
    <w:rsid w:val="00D209A7"/>
    <w:rsid w:val="00D20E25"/>
    <w:rsid w:val="00D2204C"/>
    <w:rsid w:val="00D31672"/>
    <w:rsid w:val="00D33D6A"/>
    <w:rsid w:val="00D44E36"/>
    <w:rsid w:val="00D51832"/>
    <w:rsid w:val="00D57616"/>
    <w:rsid w:val="00D636DB"/>
    <w:rsid w:val="00D76D80"/>
    <w:rsid w:val="00D84DDC"/>
    <w:rsid w:val="00D87ED1"/>
    <w:rsid w:val="00D95C74"/>
    <w:rsid w:val="00D967F0"/>
    <w:rsid w:val="00D975E7"/>
    <w:rsid w:val="00DA0CBC"/>
    <w:rsid w:val="00DA1860"/>
    <w:rsid w:val="00DA5084"/>
    <w:rsid w:val="00DA5878"/>
    <w:rsid w:val="00DA6314"/>
    <w:rsid w:val="00DB1126"/>
    <w:rsid w:val="00DB46C3"/>
    <w:rsid w:val="00DB553D"/>
    <w:rsid w:val="00DC4FAE"/>
    <w:rsid w:val="00DC715C"/>
    <w:rsid w:val="00DC77C4"/>
    <w:rsid w:val="00DD1020"/>
    <w:rsid w:val="00DD1F73"/>
    <w:rsid w:val="00DE298D"/>
    <w:rsid w:val="00DE2E6F"/>
    <w:rsid w:val="00DE428B"/>
    <w:rsid w:val="00DE5BDA"/>
    <w:rsid w:val="00DE5F49"/>
    <w:rsid w:val="00DF24C0"/>
    <w:rsid w:val="00DF5014"/>
    <w:rsid w:val="00DF5D23"/>
    <w:rsid w:val="00E0273B"/>
    <w:rsid w:val="00E03088"/>
    <w:rsid w:val="00E043C7"/>
    <w:rsid w:val="00E10762"/>
    <w:rsid w:val="00E17B5E"/>
    <w:rsid w:val="00E269D4"/>
    <w:rsid w:val="00E37B09"/>
    <w:rsid w:val="00E42282"/>
    <w:rsid w:val="00E44F0B"/>
    <w:rsid w:val="00E451BA"/>
    <w:rsid w:val="00E46F87"/>
    <w:rsid w:val="00E52CD0"/>
    <w:rsid w:val="00E53468"/>
    <w:rsid w:val="00E53CBA"/>
    <w:rsid w:val="00E57B2E"/>
    <w:rsid w:val="00E63C51"/>
    <w:rsid w:val="00E66FAD"/>
    <w:rsid w:val="00E7635E"/>
    <w:rsid w:val="00E76581"/>
    <w:rsid w:val="00E773C4"/>
    <w:rsid w:val="00E80864"/>
    <w:rsid w:val="00E85FF7"/>
    <w:rsid w:val="00E86A51"/>
    <w:rsid w:val="00EA7801"/>
    <w:rsid w:val="00EB23E9"/>
    <w:rsid w:val="00EB2B80"/>
    <w:rsid w:val="00EB6293"/>
    <w:rsid w:val="00EB76AE"/>
    <w:rsid w:val="00ED0E7A"/>
    <w:rsid w:val="00ED14BC"/>
    <w:rsid w:val="00EE6CC2"/>
    <w:rsid w:val="00EF1C04"/>
    <w:rsid w:val="00EF7919"/>
    <w:rsid w:val="00F05E10"/>
    <w:rsid w:val="00F06079"/>
    <w:rsid w:val="00F2230C"/>
    <w:rsid w:val="00F33F3C"/>
    <w:rsid w:val="00F42008"/>
    <w:rsid w:val="00F4702D"/>
    <w:rsid w:val="00F50A82"/>
    <w:rsid w:val="00F51BB5"/>
    <w:rsid w:val="00F51DF1"/>
    <w:rsid w:val="00F52590"/>
    <w:rsid w:val="00F535E7"/>
    <w:rsid w:val="00F55CEF"/>
    <w:rsid w:val="00F562CC"/>
    <w:rsid w:val="00F617E4"/>
    <w:rsid w:val="00F66980"/>
    <w:rsid w:val="00F71123"/>
    <w:rsid w:val="00F72743"/>
    <w:rsid w:val="00F75275"/>
    <w:rsid w:val="00F7664B"/>
    <w:rsid w:val="00F80D9C"/>
    <w:rsid w:val="00F83367"/>
    <w:rsid w:val="00F83B51"/>
    <w:rsid w:val="00F877B8"/>
    <w:rsid w:val="00F91499"/>
    <w:rsid w:val="00F949F2"/>
    <w:rsid w:val="00F96597"/>
    <w:rsid w:val="00FA0739"/>
    <w:rsid w:val="00FA2F25"/>
    <w:rsid w:val="00FA4C44"/>
    <w:rsid w:val="00FB0360"/>
    <w:rsid w:val="00FB07E5"/>
    <w:rsid w:val="00FB1408"/>
    <w:rsid w:val="00FB6812"/>
    <w:rsid w:val="00FD0F26"/>
    <w:rsid w:val="00FD20BF"/>
    <w:rsid w:val="00FE1E22"/>
    <w:rsid w:val="00FE5F9B"/>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F0CAB"/>
  <w15:chartTrackingRefBased/>
  <w15:docId w15:val="{F3D7F08E-65AE-4EC6-9B7E-EC74FAC2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sdException w:name="Smart Link" w:uiPriority="51"/>
  </w:latentStyles>
  <w:style w:type="paragraph" w:default="1" w:styleId="Normal">
    <w:name w:val="Normal"/>
    <w:qFormat/>
    <w:rsid w:val="00D20E25"/>
    <w:rPr>
      <w:rFonts w:ascii="Arial" w:hAnsi="Arial" w:cs="Arial"/>
      <w:lang w:bidi="en-US"/>
    </w:rPr>
  </w:style>
  <w:style w:type="paragraph" w:styleId="Heading1">
    <w:name w:val="heading 1"/>
    <w:basedOn w:val="Heading2"/>
    <w:next w:val="Normal"/>
    <w:link w:val="Heading1Char"/>
    <w:uiPriority w:val="9"/>
    <w:qFormat/>
    <w:rsid w:val="00D20E25"/>
    <w:pPr>
      <w:outlineLvl w:val="0"/>
    </w:pPr>
    <w:rPr>
      <w:sz w:val="24"/>
      <w:szCs w:val="24"/>
    </w:rPr>
  </w:style>
  <w:style w:type="paragraph" w:styleId="Heading2">
    <w:name w:val="heading 2"/>
    <w:basedOn w:val="Normal"/>
    <w:next w:val="Normal"/>
    <w:link w:val="Heading2Char"/>
    <w:uiPriority w:val="9"/>
    <w:qFormat/>
    <w:rsid w:val="00D20E25"/>
    <w:pPr>
      <w:outlineLvl w:val="1"/>
    </w:pPr>
    <w:rPr>
      <w:b/>
    </w:rPr>
  </w:style>
  <w:style w:type="paragraph" w:styleId="Heading3">
    <w:name w:val="heading 3"/>
    <w:basedOn w:val="MediumGrid2-Accent11"/>
    <w:next w:val="Normal"/>
    <w:link w:val="Heading3Char"/>
    <w:uiPriority w:val="9"/>
    <w:qFormat/>
    <w:rsid w:val="00D20E25"/>
    <w:pPr>
      <w:outlineLvl w:val="2"/>
    </w:pPr>
    <w:rPr>
      <w:u w:val="single"/>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E25"/>
    <w:rPr>
      <w:rFonts w:ascii="Arial" w:hAnsi="Arial" w:cs="Arial"/>
      <w:b/>
      <w:sz w:val="24"/>
      <w:szCs w:val="24"/>
      <w:lang w:val="x-none" w:eastAsia="x-none" w:bidi="en-US"/>
    </w:rPr>
  </w:style>
  <w:style w:type="character" w:customStyle="1" w:styleId="Heading2Char">
    <w:name w:val="Heading 2 Char"/>
    <w:link w:val="Heading2"/>
    <w:uiPriority w:val="9"/>
    <w:rsid w:val="00D20E25"/>
    <w:rPr>
      <w:rFonts w:ascii="Arial" w:hAnsi="Arial" w:cs="Arial"/>
      <w:b/>
      <w:lang w:val="x-none" w:eastAsia="x-none" w:bidi="en-US"/>
    </w:rPr>
  </w:style>
  <w:style w:type="character" w:customStyle="1" w:styleId="Heading3Char">
    <w:name w:val="Heading 3 Char"/>
    <w:link w:val="Heading3"/>
    <w:uiPriority w:val="9"/>
    <w:rsid w:val="00D20E25"/>
    <w:rPr>
      <w:rFonts w:ascii="Arial" w:hAnsi="Arial" w:cs="Arial"/>
      <w:u w:val="single"/>
      <w:lang w:val="x-none" w:eastAsia="x-none" w:bidi="en-U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Accent11">
    <w:name w:val="Medium Grid 2 - Accent 11"/>
    <w:aliases w:val="Bob Comments"/>
    <w:basedOn w:val="Normal"/>
    <w:link w:val="MediumGrid2-Accent1Char"/>
    <w:uiPriority w:val="1"/>
    <w:qFormat/>
    <w:rsid w:val="002F5B6A"/>
    <w:rPr>
      <w:lang w:val="x-none" w:eastAsia="x-none"/>
    </w:rPr>
  </w:style>
  <w:style w:type="paragraph" w:customStyle="1" w:styleId="LightGrid-Accent31">
    <w:name w:val="Light Grid - Accent 31"/>
    <w:basedOn w:val="Normal"/>
    <w:uiPriority w:val="34"/>
    <w:qFormat/>
    <w:rsid w:val="002F5B6A"/>
    <w:pPr>
      <w:contextualSpacing/>
    </w:pPr>
  </w:style>
  <w:style w:type="paragraph" w:customStyle="1" w:styleId="MediumShading1-Accent31">
    <w:name w:val="Medium Shading 1 - Accent 31"/>
    <w:basedOn w:val="Normal"/>
    <w:next w:val="Normal"/>
    <w:link w:val="MediumShading1-Accent3Char"/>
    <w:uiPriority w:val="29"/>
    <w:qFormat/>
    <w:rsid w:val="002F5B6A"/>
    <w:pPr>
      <w:spacing w:before="200"/>
      <w:ind w:right="360"/>
    </w:pPr>
    <w:rPr>
      <w:rFonts w:ascii="Calibri" w:hAnsi="Calibri"/>
      <w:i/>
      <w:iCs/>
      <w:lang w:val="x-none" w:eastAsia="x-none" w:bidi="ar-SA"/>
    </w:rPr>
  </w:style>
  <w:style w:type="character" w:customStyle="1" w:styleId="MediumShading1-Accent3Char">
    <w:name w:val="Medium Shading 1 - Accent 3 Char"/>
    <w:link w:val="MediumShading1-Accent31"/>
    <w:uiPriority w:val="29"/>
    <w:rsid w:val="002F5B6A"/>
    <w:rPr>
      <w:i/>
      <w:iCs/>
    </w:rPr>
  </w:style>
  <w:style w:type="paragraph" w:customStyle="1" w:styleId="MediumShading2-Accent31">
    <w:name w:val="Medium Shading 2 - Accent 31"/>
    <w:basedOn w:val="Normal"/>
    <w:next w:val="Normal"/>
    <w:link w:val="MediumShading2-Accent3Char"/>
    <w:uiPriority w:val="30"/>
    <w:qFormat/>
    <w:rsid w:val="002F5B6A"/>
    <w:pPr>
      <w:pBdr>
        <w:bottom w:val="single" w:sz="4" w:space="1" w:color="auto"/>
      </w:pBdr>
      <w:spacing w:before="200" w:after="280"/>
      <w:ind w:left="1008" w:right="1152"/>
    </w:pPr>
    <w:rPr>
      <w:rFonts w:ascii="Calibri" w:hAnsi="Calibri"/>
      <w:b/>
      <w:bCs/>
      <w:i/>
      <w:iCs/>
      <w:lang w:val="x-none" w:eastAsia="x-none" w:bidi="ar-SA"/>
    </w:rPr>
  </w:style>
  <w:style w:type="character" w:customStyle="1" w:styleId="MediumShading2-Accent3Char">
    <w:name w:val="Medium Shading 2 - Accent 3 Char"/>
    <w:link w:val="MediumShading2-Accent31"/>
    <w:uiPriority w:val="30"/>
    <w:rsid w:val="002F5B6A"/>
    <w:rPr>
      <w:b/>
      <w:bCs/>
      <w:i/>
      <w:iCs/>
    </w:rPr>
  </w:style>
  <w:style w:type="character" w:customStyle="1" w:styleId="GridTable1Light-Accent21">
    <w:name w:val="Grid Table 1 Light - Accent 21"/>
    <w:uiPriority w:val="19"/>
    <w:qFormat/>
    <w:rsid w:val="002F5B6A"/>
    <w:rPr>
      <w:i/>
      <w:iCs/>
    </w:rPr>
  </w:style>
  <w:style w:type="character" w:customStyle="1" w:styleId="GridTable2-Accent21">
    <w:name w:val="Grid Table 2 - Accent 21"/>
    <w:uiPriority w:val="21"/>
    <w:qFormat/>
    <w:rsid w:val="002F5B6A"/>
    <w:rPr>
      <w:b/>
      <w:bCs/>
    </w:rPr>
  </w:style>
  <w:style w:type="character" w:customStyle="1" w:styleId="GridTable3-Accent21">
    <w:name w:val="Grid Table 3 - Accent 21"/>
    <w:uiPriority w:val="31"/>
    <w:qFormat/>
    <w:rsid w:val="002F5B6A"/>
    <w:rPr>
      <w:smallCaps/>
    </w:rPr>
  </w:style>
  <w:style w:type="character" w:customStyle="1" w:styleId="GridTable4-Accent21">
    <w:name w:val="Grid Table 4 - Accent 21"/>
    <w:uiPriority w:val="32"/>
    <w:qFormat/>
    <w:rsid w:val="002F5B6A"/>
    <w:rPr>
      <w:smallCaps/>
      <w:spacing w:val="5"/>
      <w:u w:val="single"/>
    </w:rPr>
  </w:style>
  <w:style w:type="character" w:customStyle="1" w:styleId="GridTable5Dark-Accent21">
    <w:name w:val="Grid Table 5 Dark - Accent 21"/>
    <w:uiPriority w:val="33"/>
    <w:qFormat/>
    <w:rsid w:val="002F5B6A"/>
    <w:rPr>
      <w:i/>
      <w:iCs/>
      <w:smallCaps/>
      <w:spacing w:val="5"/>
    </w:rPr>
  </w:style>
  <w:style w:type="paragraph" w:customStyle="1" w:styleId="GridTable7Colorful-Accent21">
    <w:name w:val="Grid Table 7 Colorful - Accent 2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Accent1Char">
    <w:name w:val="Medium Grid 2 - Accent 1 Char"/>
    <w:aliases w:val="Bob Comments Char"/>
    <w:link w:val="MediumGrid2-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unhideWhenUsed/>
    <w:rsid w:val="00D84DDC"/>
    <w:pPr>
      <w:spacing w:before="100" w:beforeAutospacing="1" w:after="100" w:afterAutospacing="1"/>
    </w:pPr>
    <w:rPr>
      <w:rFonts w:ascii="Times New Roman" w:hAnsi="Times New Roman"/>
      <w:sz w:val="24"/>
      <w:szCs w:val="24"/>
      <w:lang w:bidi="ar-SA"/>
    </w:rPr>
  </w:style>
  <w:style w:type="paragraph" w:customStyle="1" w:styleId="MediumGrid1-Accent21">
    <w:name w:val="Medium Grid 1 - Accent 21"/>
    <w:basedOn w:val="Normal"/>
    <w:uiPriority w:val="34"/>
    <w:qFormat/>
    <w:rsid w:val="00595A34"/>
    <w:pPr>
      <w:ind w:left="720"/>
    </w:pPr>
    <w:rPr>
      <w:rFonts w:ascii="Calibri" w:hAnsi="Calibri" w:cs="Calibri"/>
      <w:sz w:val="22"/>
      <w:lang w:bidi="ar-SA"/>
    </w:rPr>
  </w:style>
  <w:style w:type="character" w:customStyle="1" w:styleId="UnresolvedMention1">
    <w:name w:val="Unresolved Mention1"/>
    <w:uiPriority w:val="47"/>
    <w:rsid w:val="00402CF5"/>
    <w:rPr>
      <w:color w:val="808080"/>
      <w:shd w:val="clear" w:color="auto" w:fill="E6E6E6"/>
    </w:rPr>
  </w:style>
  <w:style w:type="character" w:customStyle="1" w:styleId="UnresolvedMention2">
    <w:name w:val="Unresolved Mention2"/>
    <w:uiPriority w:val="47"/>
    <w:rsid w:val="00D87ED1"/>
    <w:rPr>
      <w:color w:val="808080"/>
      <w:shd w:val="clear" w:color="auto" w:fill="E6E6E6"/>
    </w:rPr>
  </w:style>
  <w:style w:type="character" w:customStyle="1" w:styleId="UnresolvedMention3">
    <w:name w:val="Unresolved Mention3"/>
    <w:uiPriority w:val="52"/>
    <w:rsid w:val="00021244"/>
    <w:rPr>
      <w:color w:val="808080"/>
      <w:shd w:val="clear" w:color="auto" w:fill="E6E6E6"/>
    </w:rPr>
  </w:style>
  <w:style w:type="character" w:styleId="FollowedHyperlink">
    <w:name w:val="FollowedHyperlink"/>
    <w:uiPriority w:val="99"/>
    <w:semiHidden/>
    <w:unhideWhenUsed/>
    <w:rsid w:val="0099053D"/>
    <w:rPr>
      <w:color w:val="954F72"/>
      <w:u w:val="single"/>
    </w:rPr>
  </w:style>
  <w:style w:type="character" w:styleId="UnresolvedMention">
    <w:name w:val="Unresolved Mention"/>
    <w:basedOn w:val="DefaultParagraphFont"/>
    <w:uiPriority w:val="50"/>
    <w:rsid w:val="00C22EA2"/>
    <w:rPr>
      <w:color w:val="605E5C"/>
      <w:shd w:val="clear" w:color="auto" w:fill="E1DFDD"/>
    </w:rPr>
  </w:style>
  <w:style w:type="paragraph" w:customStyle="1" w:styleId="css-axufdj">
    <w:name w:val="css-axufdj"/>
    <w:basedOn w:val="Normal"/>
    <w:rsid w:val="006C4594"/>
    <w:pPr>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04156455">
      <w:bodyDiv w:val="1"/>
      <w:marLeft w:val="0"/>
      <w:marRight w:val="0"/>
      <w:marTop w:val="0"/>
      <w:marBottom w:val="0"/>
      <w:divBdr>
        <w:top w:val="none" w:sz="0" w:space="0" w:color="auto"/>
        <w:left w:val="none" w:sz="0" w:space="0" w:color="auto"/>
        <w:bottom w:val="none" w:sz="0" w:space="0" w:color="auto"/>
        <w:right w:val="none" w:sz="0" w:space="0" w:color="auto"/>
      </w:divBdr>
      <w:divsChild>
        <w:div w:id="137308084">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78155068">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244800560">
          <w:marLeft w:val="0"/>
          <w:marRight w:val="0"/>
          <w:marTop w:val="0"/>
          <w:marBottom w:val="0"/>
          <w:divBdr>
            <w:top w:val="none" w:sz="0" w:space="0" w:color="auto"/>
            <w:left w:val="none" w:sz="0" w:space="0" w:color="auto"/>
            <w:bottom w:val="none" w:sz="0" w:space="0" w:color="auto"/>
            <w:right w:val="none" w:sz="0" w:space="0" w:color="auto"/>
          </w:divBdr>
        </w:div>
        <w:div w:id="317612891">
          <w:marLeft w:val="0"/>
          <w:marRight w:val="0"/>
          <w:marTop w:val="0"/>
          <w:marBottom w:val="0"/>
          <w:divBdr>
            <w:top w:val="none" w:sz="0" w:space="0" w:color="auto"/>
            <w:left w:val="none" w:sz="0" w:space="0" w:color="auto"/>
            <w:bottom w:val="none" w:sz="0" w:space="0" w:color="auto"/>
            <w:right w:val="none" w:sz="0" w:space="0" w:color="auto"/>
          </w:divBdr>
        </w:div>
        <w:div w:id="595941884">
          <w:marLeft w:val="0"/>
          <w:marRight w:val="0"/>
          <w:marTop w:val="0"/>
          <w:marBottom w:val="0"/>
          <w:divBdr>
            <w:top w:val="none" w:sz="0" w:space="0" w:color="auto"/>
            <w:left w:val="none" w:sz="0" w:space="0" w:color="auto"/>
            <w:bottom w:val="none" w:sz="0" w:space="0" w:color="auto"/>
            <w:right w:val="none" w:sz="0" w:space="0" w:color="auto"/>
          </w:divBdr>
        </w:div>
        <w:div w:id="626200292">
          <w:marLeft w:val="0"/>
          <w:marRight w:val="0"/>
          <w:marTop w:val="0"/>
          <w:marBottom w:val="0"/>
          <w:divBdr>
            <w:top w:val="none" w:sz="0" w:space="0" w:color="auto"/>
            <w:left w:val="none" w:sz="0" w:space="0" w:color="auto"/>
            <w:bottom w:val="none" w:sz="0" w:space="0" w:color="auto"/>
            <w:right w:val="none" w:sz="0" w:space="0" w:color="auto"/>
          </w:divBdr>
        </w:div>
        <w:div w:id="653410964">
          <w:marLeft w:val="0"/>
          <w:marRight w:val="0"/>
          <w:marTop w:val="0"/>
          <w:marBottom w:val="0"/>
          <w:divBdr>
            <w:top w:val="none" w:sz="0" w:space="0" w:color="auto"/>
            <w:left w:val="none" w:sz="0" w:space="0" w:color="auto"/>
            <w:bottom w:val="none" w:sz="0" w:space="0" w:color="auto"/>
            <w:right w:val="none" w:sz="0" w:space="0" w:color="auto"/>
          </w:divBdr>
        </w:div>
        <w:div w:id="814906084">
          <w:marLeft w:val="0"/>
          <w:marRight w:val="0"/>
          <w:marTop w:val="0"/>
          <w:marBottom w:val="0"/>
          <w:divBdr>
            <w:top w:val="none" w:sz="0" w:space="0" w:color="auto"/>
            <w:left w:val="none" w:sz="0" w:space="0" w:color="auto"/>
            <w:bottom w:val="none" w:sz="0" w:space="0" w:color="auto"/>
            <w:right w:val="none" w:sz="0" w:space="0" w:color="auto"/>
          </w:divBdr>
        </w:div>
        <w:div w:id="864633243">
          <w:marLeft w:val="0"/>
          <w:marRight w:val="0"/>
          <w:marTop w:val="0"/>
          <w:marBottom w:val="0"/>
          <w:divBdr>
            <w:top w:val="none" w:sz="0" w:space="0" w:color="auto"/>
            <w:left w:val="none" w:sz="0" w:space="0" w:color="auto"/>
            <w:bottom w:val="none" w:sz="0" w:space="0" w:color="auto"/>
            <w:right w:val="none" w:sz="0" w:space="0" w:color="auto"/>
          </w:divBdr>
        </w:div>
        <w:div w:id="864906817">
          <w:marLeft w:val="0"/>
          <w:marRight w:val="0"/>
          <w:marTop w:val="0"/>
          <w:marBottom w:val="0"/>
          <w:divBdr>
            <w:top w:val="none" w:sz="0" w:space="0" w:color="auto"/>
            <w:left w:val="none" w:sz="0" w:space="0" w:color="auto"/>
            <w:bottom w:val="none" w:sz="0" w:space="0" w:color="auto"/>
            <w:right w:val="none" w:sz="0" w:space="0" w:color="auto"/>
          </w:divBdr>
        </w:div>
        <w:div w:id="1010374410">
          <w:marLeft w:val="0"/>
          <w:marRight w:val="0"/>
          <w:marTop w:val="0"/>
          <w:marBottom w:val="0"/>
          <w:divBdr>
            <w:top w:val="none" w:sz="0" w:space="0" w:color="auto"/>
            <w:left w:val="none" w:sz="0" w:space="0" w:color="auto"/>
            <w:bottom w:val="none" w:sz="0" w:space="0" w:color="auto"/>
            <w:right w:val="none" w:sz="0" w:space="0" w:color="auto"/>
          </w:divBdr>
          <w:divsChild>
            <w:div w:id="1213496477">
              <w:marLeft w:val="0"/>
              <w:marRight w:val="0"/>
              <w:marTop w:val="0"/>
              <w:marBottom w:val="0"/>
              <w:divBdr>
                <w:top w:val="none" w:sz="0" w:space="0" w:color="auto"/>
                <w:left w:val="none" w:sz="0" w:space="0" w:color="auto"/>
                <w:bottom w:val="none" w:sz="0" w:space="0" w:color="auto"/>
                <w:right w:val="none" w:sz="0" w:space="0" w:color="auto"/>
              </w:divBdr>
            </w:div>
          </w:divsChild>
        </w:div>
        <w:div w:id="1183931876">
          <w:marLeft w:val="0"/>
          <w:marRight w:val="0"/>
          <w:marTop w:val="0"/>
          <w:marBottom w:val="0"/>
          <w:divBdr>
            <w:top w:val="none" w:sz="0" w:space="0" w:color="auto"/>
            <w:left w:val="none" w:sz="0" w:space="0" w:color="auto"/>
            <w:bottom w:val="none" w:sz="0" w:space="0" w:color="auto"/>
            <w:right w:val="none" w:sz="0" w:space="0" w:color="auto"/>
          </w:divBdr>
        </w:div>
        <w:div w:id="1184780204">
          <w:marLeft w:val="0"/>
          <w:marRight w:val="0"/>
          <w:marTop w:val="0"/>
          <w:marBottom w:val="0"/>
          <w:divBdr>
            <w:top w:val="none" w:sz="0" w:space="0" w:color="auto"/>
            <w:left w:val="none" w:sz="0" w:space="0" w:color="auto"/>
            <w:bottom w:val="none" w:sz="0" w:space="0" w:color="auto"/>
            <w:right w:val="none" w:sz="0" w:space="0" w:color="auto"/>
          </w:divBdr>
        </w:div>
        <w:div w:id="1208491327">
          <w:marLeft w:val="0"/>
          <w:marRight w:val="0"/>
          <w:marTop w:val="0"/>
          <w:marBottom w:val="0"/>
          <w:divBdr>
            <w:top w:val="none" w:sz="0" w:space="0" w:color="auto"/>
            <w:left w:val="none" w:sz="0" w:space="0" w:color="auto"/>
            <w:bottom w:val="none" w:sz="0" w:space="0" w:color="auto"/>
            <w:right w:val="none" w:sz="0" w:space="0" w:color="auto"/>
          </w:divBdr>
        </w:div>
        <w:div w:id="1222863445">
          <w:marLeft w:val="0"/>
          <w:marRight w:val="0"/>
          <w:marTop w:val="0"/>
          <w:marBottom w:val="0"/>
          <w:divBdr>
            <w:top w:val="none" w:sz="0" w:space="0" w:color="auto"/>
            <w:left w:val="none" w:sz="0" w:space="0" w:color="auto"/>
            <w:bottom w:val="none" w:sz="0" w:space="0" w:color="auto"/>
            <w:right w:val="none" w:sz="0" w:space="0" w:color="auto"/>
          </w:divBdr>
        </w:div>
        <w:div w:id="1246955062">
          <w:marLeft w:val="0"/>
          <w:marRight w:val="0"/>
          <w:marTop w:val="0"/>
          <w:marBottom w:val="0"/>
          <w:divBdr>
            <w:top w:val="none" w:sz="0" w:space="0" w:color="auto"/>
            <w:left w:val="none" w:sz="0" w:space="0" w:color="auto"/>
            <w:bottom w:val="none" w:sz="0" w:space="0" w:color="auto"/>
            <w:right w:val="none" w:sz="0" w:space="0" w:color="auto"/>
          </w:divBdr>
          <w:divsChild>
            <w:div w:id="647784167">
              <w:marLeft w:val="0"/>
              <w:marRight w:val="0"/>
              <w:marTop w:val="0"/>
              <w:marBottom w:val="0"/>
              <w:divBdr>
                <w:top w:val="none" w:sz="0" w:space="0" w:color="auto"/>
                <w:left w:val="none" w:sz="0" w:space="0" w:color="auto"/>
                <w:bottom w:val="none" w:sz="0" w:space="0" w:color="auto"/>
                <w:right w:val="none" w:sz="0" w:space="0" w:color="auto"/>
              </w:divBdr>
            </w:div>
          </w:divsChild>
        </w:div>
        <w:div w:id="1269970552">
          <w:marLeft w:val="0"/>
          <w:marRight w:val="0"/>
          <w:marTop w:val="0"/>
          <w:marBottom w:val="0"/>
          <w:divBdr>
            <w:top w:val="none" w:sz="0" w:space="0" w:color="auto"/>
            <w:left w:val="none" w:sz="0" w:space="0" w:color="auto"/>
            <w:bottom w:val="none" w:sz="0" w:space="0" w:color="auto"/>
            <w:right w:val="none" w:sz="0" w:space="0" w:color="auto"/>
          </w:divBdr>
        </w:div>
        <w:div w:id="1345011466">
          <w:marLeft w:val="0"/>
          <w:marRight w:val="0"/>
          <w:marTop w:val="0"/>
          <w:marBottom w:val="0"/>
          <w:divBdr>
            <w:top w:val="none" w:sz="0" w:space="0" w:color="auto"/>
            <w:left w:val="none" w:sz="0" w:space="0" w:color="auto"/>
            <w:bottom w:val="none" w:sz="0" w:space="0" w:color="auto"/>
            <w:right w:val="none" w:sz="0" w:space="0" w:color="auto"/>
          </w:divBdr>
          <w:divsChild>
            <w:div w:id="17512919">
              <w:marLeft w:val="0"/>
              <w:marRight w:val="0"/>
              <w:marTop w:val="0"/>
              <w:marBottom w:val="0"/>
              <w:divBdr>
                <w:top w:val="none" w:sz="0" w:space="0" w:color="auto"/>
                <w:left w:val="none" w:sz="0" w:space="0" w:color="auto"/>
                <w:bottom w:val="none" w:sz="0" w:space="0" w:color="auto"/>
                <w:right w:val="none" w:sz="0" w:space="0" w:color="auto"/>
              </w:divBdr>
            </w:div>
            <w:div w:id="119694061">
              <w:marLeft w:val="0"/>
              <w:marRight w:val="0"/>
              <w:marTop w:val="0"/>
              <w:marBottom w:val="0"/>
              <w:divBdr>
                <w:top w:val="none" w:sz="0" w:space="0" w:color="auto"/>
                <w:left w:val="none" w:sz="0" w:space="0" w:color="auto"/>
                <w:bottom w:val="none" w:sz="0" w:space="0" w:color="auto"/>
                <w:right w:val="none" w:sz="0" w:space="0" w:color="auto"/>
              </w:divBdr>
            </w:div>
            <w:div w:id="190998787">
              <w:marLeft w:val="0"/>
              <w:marRight w:val="0"/>
              <w:marTop w:val="0"/>
              <w:marBottom w:val="0"/>
              <w:divBdr>
                <w:top w:val="none" w:sz="0" w:space="0" w:color="auto"/>
                <w:left w:val="none" w:sz="0" w:space="0" w:color="auto"/>
                <w:bottom w:val="none" w:sz="0" w:space="0" w:color="auto"/>
                <w:right w:val="none" w:sz="0" w:space="0" w:color="auto"/>
              </w:divBdr>
            </w:div>
            <w:div w:id="570819961">
              <w:marLeft w:val="0"/>
              <w:marRight w:val="0"/>
              <w:marTop w:val="0"/>
              <w:marBottom w:val="0"/>
              <w:divBdr>
                <w:top w:val="none" w:sz="0" w:space="0" w:color="auto"/>
                <w:left w:val="none" w:sz="0" w:space="0" w:color="auto"/>
                <w:bottom w:val="none" w:sz="0" w:space="0" w:color="auto"/>
                <w:right w:val="none" w:sz="0" w:space="0" w:color="auto"/>
              </w:divBdr>
            </w:div>
            <w:div w:id="1305770625">
              <w:marLeft w:val="0"/>
              <w:marRight w:val="0"/>
              <w:marTop w:val="0"/>
              <w:marBottom w:val="0"/>
              <w:divBdr>
                <w:top w:val="none" w:sz="0" w:space="0" w:color="auto"/>
                <w:left w:val="none" w:sz="0" w:space="0" w:color="auto"/>
                <w:bottom w:val="none" w:sz="0" w:space="0" w:color="auto"/>
                <w:right w:val="none" w:sz="0" w:space="0" w:color="auto"/>
              </w:divBdr>
            </w:div>
            <w:div w:id="1416971432">
              <w:marLeft w:val="0"/>
              <w:marRight w:val="0"/>
              <w:marTop w:val="0"/>
              <w:marBottom w:val="0"/>
              <w:divBdr>
                <w:top w:val="none" w:sz="0" w:space="0" w:color="auto"/>
                <w:left w:val="none" w:sz="0" w:space="0" w:color="auto"/>
                <w:bottom w:val="none" w:sz="0" w:space="0" w:color="auto"/>
                <w:right w:val="none" w:sz="0" w:space="0" w:color="auto"/>
              </w:divBdr>
            </w:div>
            <w:div w:id="1479569547">
              <w:marLeft w:val="0"/>
              <w:marRight w:val="0"/>
              <w:marTop w:val="0"/>
              <w:marBottom w:val="0"/>
              <w:divBdr>
                <w:top w:val="none" w:sz="0" w:space="0" w:color="auto"/>
                <w:left w:val="none" w:sz="0" w:space="0" w:color="auto"/>
                <w:bottom w:val="none" w:sz="0" w:space="0" w:color="auto"/>
                <w:right w:val="none" w:sz="0" w:space="0" w:color="auto"/>
              </w:divBdr>
            </w:div>
          </w:divsChild>
        </w:div>
        <w:div w:id="1397701018">
          <w:marLeft w:val="0"/>
          <w:marRight w:val="0"/>
          <w:marTop w:val="0"/>
          <w:marBottom w:val="0"/>
          <w:divBdr>
            <w:top w:val="none" w:sz="0" w:space="0" w:color="auto"/>
            <w:left w:val="none" w:sz="0" w:space="0" w:color="auto"/>
            <w:bottom w:val="none" w:sz="0" w:space="0" w:color="auto"/>
            <w:right w:val="none" w:sz="0" w:space="0" w:color="auto"/>
          </w:divBdr>
        </w:div>
        <w:div w:id="1474063507">
          <w:marLeft w:val="0"/>
          <w:marRight w:val="0"/>
          <w:marTop w:val="0"/>
          <w:marBottom w:val="0"/>
          <w:divBdr>
            <w:top w:val="none" w:sz="0" w:space="0" w:color="auto"/>
            <w:left w:val="none" w:sz="0" w:space="0" w:color="auto"/>
            <w:bottom w:val="none" w:sz="0" w:space="0" w:color="auto"/>
            <w:right w:val="none" w:sz="0" w:space="0" w:color="auto"/>
          </w:divBdr>
        </w:div>
        <w:div w:id="149248118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661427830">
          <w:marLeft w:val="0"/>
          <w:marRight w:val="0"/>
          <w:marTop w:val="0"/>
          <w:marBottom w:val="0"/>
          <w:divBdr>
            <w:top w:val="none" w:sz="0" w:space="0" w:color="auto"/>
            <w:left w:val="none" w:sz="0" w:space="0" w:color="auto"/>
            <w:bottom w:val="none" w:sz="0" w:space="0" w:color="auto"/>
            <w:right w:val="none" w:sz="0" w:space="0" w:color="auto"/>
          </w:divBdr>
        </w:div>
        <w:div w:id="1750343525">
          <w:marLeft w:val="0"/>
          <w:marRight w:val="0"/>
          <w:marTop w:val="0"/>
          <w:marBottom w:val="0"/>
          <w:divBdr>
            <w:top w:val="none" w:sz="0" w:space="0" w:color="auto"/>
            <w:left w:val="none" w:sz="0" w:space="0" w:color="auto"/>
            <w:bottom w:val="none" w:sz="0" w:space="0" w:color="auto"/>
            <w:right w:val="none" w:sz="0" w:space="0" w:color="auto"/>
          </w:divBdr>
          <w:divsChild>
            <w:div w:id="1022050635">
              <w:marLeft w:val="0"/>
              <w:marRight w:val="0"/>
              <w:marTop w:val="0"/>
              <w:marBottom w:val="0"/>
              <w:divBdr>
                <w:top w:val="none" w:sz="0" w:space="0" w:color="auto"/>
                <w:left w:val="none" w:sz="0" w:space="0" w:color="auto"/>
                <w:bottom w:val="none" w:sz="0" w:space="0" w:color="auto"/>
                <w:right w:val="none" w:sz="0" w:space="0" w:color="auto"/>
              </w:divBdr>
            </w:div>
          </w:divsChild>
        </w:div>
        <w:div w:id="1887376978">
          <w:marLeft w:val="0"/>
          <w:marRight w:val="0"/>
          <w:marTop w:val="0"/>
          <w:marBottom w:val="0"/>
          <w:divBdr>
            <w:top w:val="none" w:sz="0" w:space="0" w:color="auto"/>
            <w:left w:val="none" w:sz="0" w:space="0" w:color="auto"/>
            <w:bottom w:val="none" w:sz="0" w:space="0" w:color="auto"/>
            <w:right w:val="none" w:sz="0" w:space="0" w:color="auto"/>
          </w:divBdr>
        </w:div>
        <w:div w:id="1896310205">
          <w:marLeft w:val="0"/>
          <w:marRight w:val="0"/>
          <w:marTop w:val="0"/>
          <w:marBottom w:val="0"/>
          <w:divBdr>
            <w:top w:val="none" w:sz="0" w:space="0" w:color="auto"/>
            <w:left w:val="none" w:sz="0" w:space="0" w:color="auto"/>
            <w:bottom w:val="none" w:sz="0" w:space="0" w:color="auto"/>
            <w:right w:val="none" w:sz="0" w:space="0" w:color="auto"/>
          </w:divBdr>
        </w:div>
        <w:div w:id="2126733936">
          <w:marLeft w:val="0"/>
          <w:marRight w:val="0"/>
          <w:marTop w:val="0"/>
          <w:marBottom w:val="0"/>
          <w:divBdr>
            <w:top w:val="none" w:sz="0" w:space="0" w:color="auto"/>
            <w:left w:val="none" w:sz="0" w:space="0" w:color="auto"/>
            <w:bottom w:val="none" w:sz="0" w:space="0" w:color="auto"/>
            <w:right w:val="none" w:sz="0" w:space="0" w:color="auto"/>
          </w:divBdr>
          <w:divsChild>
            <w:div w:id="578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835">
      <w:bodyDiv w:val="1"/>
      <w:marLeft w:val="0"/>
      <w:marRight w:val="0"/>
      <w:marTop w:val="0"/>
      <w:marBottom w:val="0"/>
      <w:divBdr>
        <w:top w:val="none" w:sz="0" w:space="0" w:color="auto"/>
        <w:left w:val="none" w:sz="0" w:space="0" w:color="auto"/>
        <w:bottom w:val="none" w:sz="0" w:space="0" w:color="auto"/>
        <w:right w:val="none" w:sz="0" w:space="0" w:color="auto"/>
      </w:divBdr>
    </w:div>
    <w:div w:id="400324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8653">
          <w:marLeft w:val="360"/>
          <w:marRight w:val="0"/>
          <w:marTop w:val="0"/>
          <w:marBottom w:val="240"/>
          <w:divBdr>
            <w:top w:val="none" w:sz="0" w:space="0" w:color="auto"/>
            <w:left w:val="none" w:sz="0" w:space="0" w:color="auto"/>
            <w:bottom w:val="none" w:sz="0" w:space="0" w:color="auto"/>
            <w:right w:val="none" w:sz="0" w:space="0" w:color="auto"/>
          </w:divBdr>
        </w:div>
      </w:divsChild>
    </w:div>
    <w:div w:id="723212500">
      <w:bodyDiv w:val="1"/>
      <w:marLeft w:val="0"/>
      <w:marRight w:val="0"/>
      <w:marTop w:val="0"/>
      <w:marBottom w:val="0"/>
      <w:divBdr>
        <w:top w:val="none" w:sz="0" w:space="0" w:color="auto"/>
        <w:left w:val="none" w:sz="0" w:space="0" w:color="auto"/>
        <w:bottom w:val="none" w:sz="0" w:space="0" w:color="auto"/>
        <w:right w:val="none" w:sz="0" w:space="0" w:color="auto"/>
      </w:divBdr>
      <w:divsChild>
        <w:div w:id="211503465">
          <w:marLeft w:val="720"/>
          <w:marRight w:val="0"/>
          <w:marTop w:val="0"/>
          <w:marBottom w:val="240"/>
          <w:divBdr>
            <w:top w:val="none" w:sz="0" w:space="0" w:color="auto"/>
            <w:left w:val="none" w:sz="0" w:space="0" w:color="auto"/>
            <w:bottom w:val="none" w:sz="0" w:space="0" w:color="auto"/>
            <w:right w:val="none" w:sz="0" w:space="0" w:color="auto"/>
          </w:divBdr>
        </w:div>
        <w:div w:id="1074201076">
          <w:marLeft w:val="720"/>
          <w:marRight w:val="0"/>
          <w:marTop w:val="0"/>
          <w:marBottom w:val="240"/>
          <w:divBdr>
            <w:top w:val="none" w:sz="0" w:space="0" w:color="auto"/>
            <w:left w:val="none" w:sz="0" w:space="0" w:color="auto"/>
            <w:bottom w:val="none" w:sz="0" w:space="0" w:color="auto"/>
            <w:right w:val="none" w:sz="0" w:space="0" w:color="auto"/>
          </w:divBdr>
        </w:div>
        <w:div w:id="1134561915">
          <w:marLeft w:val="720"/>
          <w:marRight w:val="0"/>
          <w:marTop w:val="0"/>
          <w:marBottom w:val="24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746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189028">
          <w:marLeft w:val="360"/>
          <w:marRight w:val="0"/>
          <w:marTop w:val="0"/>
          <w:marBottom w:val="24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9376976">
      <w:bodyDiv w:val="1"/>
      <w:marLeft w:val="0"/>
      <w:marRight w:val="0"/>
      <w:marTop w:val="0"/>
      <w:marBottom w:val="0"/>
      <w:divBdr>
        <w:top w:val="none" w:sz="0" w:space="0" w:color="auto"/>
        <w:left w:val="none" w:sz="0" w:space="0" w:color="auto"/>
        <w:bottom w:val="none" w:sz="0" w:space="0" w:color="auto"/>
        <w:right w:val="none" w:sz="0" w:space="0" w:color="auto"/>
      </w:divBdr>
    </w:div>
    <w:div w:id="1527329001">
      <w:bodyDiv w:val="1"/>
      <w:marLeft w:val="0"/>
      <w:marRight w:val="0"/>
      <w:marTop w:val="0"/>
      <w:marBottom w:val="0"/>
      <w:divBdr>
        <w:top w:val="none" w:sz="0" w:space="0" w:color="auto"/>
        <w:left w:val="none" w:sz="0" w:space="0" w:color="auto"/>
        <w:bottom w:val="none" w:sz="0" w:space="0" w:color="auto"/>
        <w:right w:val="none" w:sz="0" w:space="0" w:color="auto"/>
      </w:divBdr>
    </w:div>
    <w:div w:id="1706905556">
      <w:bodyDiv w:val="1"/>
      <w:marLeft w:val="0"/>
      <w:marRight w:val="0"/>
      <w:marTop w:val="0"/>
      <w:marBottom w:val="0"/>
      <w:divBdr>
        <w:top w:val="none" w:sz="0" w:space="0" w:color="auto"/>
        <w:left w:val="none" w:sz="0" w:space="0" w:color="auto"/>
        <w:bottom w:val="none" w:sz="0" w:space="0" w:color="auto"/>
        <w:right w:val="none" w:sz="0" w:space="0" w:color="auto"/>
      </w:divBdr>
    </w:div>
    <w:div w:id="1722973232">
      <w:bodyDiv w:val="1"/>
      <w:marLeft w:val="0"/>
      <w:marRight w:val="0"/>
      <w:marTop w:val="0"/>
      <w:marBottom w:val="0"/>
      <w:divBdr>
        <w:top w:val="none" w:sz="0" w:space="0" w:color="auto"/>
        <w:left w:val="none" w:sz="0" w:space="0" w:color="auto"/>
        <w:bottom w:val="none" w:sz="0" w:space="0" w:color="auto"/>
        <w:right w:val="none" w:sz="0" w:space="0" w:color="auto"/>
      </w:divBdr>
      <w:divsChild>
        <w:div w:id="27685345">
          <w:marLeft w:val="0"/>
          <w:marRight w:val="0"/>
          <w:marTop w:val="0"/>
          <w:marBottom w:val="0"/>
          <w:divBdr>
            <w:top w:val="none" w:sz="0" w:space="0" w:color="auto"/>
            <w:left w:val="none" w:sz="0" w:space="0" w:color="auto"/>
            <w:bottom w:val="none" w:sz="0" w:space="0" w:color="auto"/>
            <w:right w:val="none" w:sz="0" w:space="0" w:color="auto"/>
          </w:divBdr>
        </w:div>
        <w:div w:id="39793762">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245463814">
          <w:marLeft w:val="0"/>
          <w:marRight w:val="0"/>
          <w:marTop w:val="0"/>
          <w:marBottom w:val="0"/>
          <w:divBdr>
            <w:top w:val="none" w:sz="0" w:space="0" w:color="auto"/>
            <w:left w:val="none" w:sz="0" w:space="0" w:color="auto"/>
            <w:bottom w:val="none" w:sz="0" w:space="0" w:color="auto"/>
            <w:right w:val="none" w:sz="0" w:space="0" w:color="auto"/>
          </w:divBdr>
        </w:div>
        <w:div w:id="348874289">
          <w:marLeft w:val="0"/>
          <w:marRight w:val="0"/>
          <w:marTop w:val="0"/>
          <w:marBottom w:val="0"/>
          <w:divBdr>
            <w:top w:val="none" w:sz="0" w:space="0" w:color="auto"/>
            <w:left w:val="none" w:sz="0" w:space="0" w:color="auto"/>
            <w:bottom w:val="none" w:sz="0" w:space="0" w:color="auto"/>
            <w:right w:val="none" w:sz="0" w:space="0" w:color="auto"/>
          </w:divBdr>
          <w:divsChild>
            <w:div w:id="1652825848">
              <w:marLeft w:val="0"/>
              <w:marRight w:val="0"/>
              <w:marTop w:val="0"/>
              <w:marBottom w:val="0"/>
              <w:divBdr>
                <w:top w:val="none" w:sz="0" w:space="0" w:color="auto"/>
                <w:left w:val="none" w:sz="0" w:space="0" w:color="auto"/>
                <w:bottom w:val="none" w:sz="0" w:space="0" w:color="auto"/>
                <w:right w:val="none" w:sz="0" w:space="0" w:color="auto"/>
              </w:divBdr>
            </w:div>
          </w:divsChild>
        </w:div>
        <w:div w:id="404568159">
          <w:marLeft w:val="0"/>
          <w:marRight w:val="0"/>
          <w:marTop w:val="0"/>
          <w:marBottom w:val="0"/>
          <w:divBdr>
            <w:top w:val="none" w:sz="0" w:space="0" w:color="auto"/>
            <w:left w:val="none" w:sz="0" w:space="0" w:color="auto"/>
            <w:bottom w:val="none" w:sz="0" w:space="0" w:color="auto"/>
            <w:right w:val="none" w:sz="0" w:space="0" w:color="auto"/>
          </w:divBdr>
        </w:div>
        <w:div w:id="409885718">
          <w:marLeft w:val="0"/>
          <w:marRight w:val="0"/>
          <w:marTop w:val="0"/>
          <w:marBottom w:val="0"/>
          <w:divBdr>
            <w:top w:val="none" w:sz="0" w:space="0" w:color="auto"/>
            <w:left w:val="none" w:sz="0" w:space="0" w:color="auto"/>
            <w:bottom w:val="none" w:sz="0" w:space="0" w:color="auto"/>
            <w:right w:val="none" w:sz="0" w:space="0" w:color="auto"/>
          </w:divBdr>
        </w:div>
        <w:div w:id="433477328">
          <w:marLeft w:val="0"/>
          <w:marRight w:val="0"/>
          <w:marTop w:val="0"/>
          <w:marBottom w:val="0"/>
          <w:divBdr>
            <w:top w:val="none" w:sz="0" w:space="0" w:color="auto"/>
            <w:left w:val="none" w:sz="0" w:space="0" w:color="auto"/>
            <w:bottom w:val="none" w:sz="0" w:space="0" w:color="auto"/>
            <w:right w:val="none" w:sz="0" w:space="0" w:color="auto"/>
          </w:divBdr>
        </w:div>
        <w:div w:id="471601873">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sChild>
            <w:div w:id="1014264817">
              <w:marLeft w:val="0"/>
              <w:marRight w:val="0"/>
              <w:marTop w:val="0"/>
              <w:marBottom w:val="0"/>
              <w:divBdr>
                <w:top w:val="none" w:sz="0" w:space="0" w:color="auto"/>
                <w:left w:val="none" w:sz="0" w:space="0" w:color="auto"/>
                <w:bottom w:val="none" w:sz="0" w:space="0" w:color="auto"/>
                <w:right w:val="none" w:sz="0" w:space="0" w:color="auto"/>
              </w:divBdr>
            </w:div>
          </w:divsChild>
        </w:div>
        <w:div w:id="613093144">
          <w:marLeft w:val="0"/>
          <w:marRight w:val="0"/>
          <w:marTop w:val="0"/>
          <w:marBottom w:val="0"/>
          <w:divBdr>
            <w:top w:val="none" w:sz="0" w:space="0" w:color="auto"/>
            <w:left w:val="none" w:sz="0" w:space="0" w:color="auto"/>
            <w:bottom w:val="none" w:sz="0" w:space="0" w:color="auto"/>
            <w:right w:val="none" w:sz="0" w:space="0" w:color="auto"/>
          </w:divBdr>
        </w:div>
        <w:div w:id="710805548">
          <w:marLeft w:val="0"/>
          <w:marRight w:val="0"/>
          <w:marTop w:val="0"/>
          <w:marBottom w:val="0"/>
          <w:divBdr>
            <w:top w:val="none" w:sz="0" w:space="0" w:color="auto"/>
            <w:left w:val="none" w:sz="0" w:space="0" w:color="auto"/>
            <w:bottom w:val="none" w:sz="0" w:space="0" w:color="auto"/>
            <w:right w:val="none" w:sz="0" w:space="0" w:color="auto"/>
          </w:divBdr>
        </w:div>
        <w:div w:id="810514201">
          <w:marLeft w:val="0"/>
          <w:marRight w:val="0"/>
          <w:marTop w:val="0"/>
          <w:marBottom w:val="0"/>
          <w:divBdr>
            <w:top w:val="none" w:sz="0" w:space="0" w:color="auto"/>
            <w:left w:val="none" w:sz="0" w:space="0" w:color="auto"/>
            <w:bottom w:val="none" w:sz="0" w:space="0" w:color="auto"/>
            <w:right w:val="none" w:sz="0" w:space="0" w:color="auto"/>
          </w:divBdr>
        </w:div>
        <w:div w:id="830946029">
          <w:marLeft w:val="0"/>
          <w:marRight w:val="0"/>
          <w:marTop w:val="0"/>
          <w:marBottom w:val="0"/>
          <w:divBdr>
            <w:top w:val="none" w:sz="0" w:space="0" w:color="auto"/>
            <w:left w:val="none" w:sz="0" w:space="0" w:color="auto"/>
            <w:bottom w:val="none" w:sz="0" w:space="0" w:color="auto"/>
            <w:right w:val="none" w:sz="0" w:space="0" w:color="auto"/>
          </w:divBdr>
        </w:div>
        <w:div w:id="844126015">
          <w:marLeft w:val="0"/>
          <w:marRight w:val="0"/>
          <w:marTop w:val="0"/>
          <w:marBottom w:val="0"/>
          <w:divBdr>
            <w:top w:val="none" w:sz="0" w:space="0" w:color="auto"/>
            <w:left w:val="none" w:sz="0" w:space="0" w:color="auto"/>
            <w:bottom w:val="none" w:sz="0" w:space="0" w:color="auto"/>
            <w:right w:val="none" w:sz="0" w:space="0" w:color="auto"/>
          </w:divBdr>
        </w:div>
        <w:div w:id="1060246521">
          <w:marLeft w:val="0"/>
          <w:marRight w:val="0"/>
          <w:marTop w:val="0"/>
          <w:marBottom w:val="0"/>
          <w:divBdr>
            <w:top w:val="none" w:sz="0" w:space="0" w:color="auto"/>
            <w:left w:val="none" w:sz="0" w:space="0" w:color="auto"/>
            <w:bottom w:val="none" w:sz="0" w:space="0" w:color="auto"/>
            <w:right w:val="none" w:sz="0" w:space="0" w:color="auto"/>
          </w:divBdr>
        </w:div>
        <w:div w:id="1146705201">
          <w:marLeft w:val="0"/>
          <w:marRight w:val="0"/>
          <w:marTop w:val="0"/>
          <w:marBottom w:val="0"/>
          <w:divBdr>
            <w:top w:val="none" w:sz="0" w:space="0" w:color="auto"/>
            <w:left w:val="none" w:sz="0" w:space="0" w:color="auto"/>
            <w:bottom w:val="none" w:sz="0" w:space="0" w:color="auto"/>
            <w:right w:val="none" w:sz="0" w:space="0" w:color="auto"/>
          </w:divBdr>
        </w:div>
        <w:div w:id="1165902011">
          <w:marLeft w:val="0"/>
          <w:marRight w:val="0"/>
          <w:marTop w:val="0"/>
          <w:marBottom w:val="0"/>
          <w:divBdr>
            <w:top w:val="none" w:sz="0" w:space="0" w:color="auto"/>
            <w:left w:val="none" w:sz="0" w:space="0" w:color="auto"/>
            <w:bottom w:val="none" w:sz="0" w:space="0" w:color="auto"/>
            <w:right w:val="none" w:sz="0" w:space="0" w:color="auto"/>
          </w:divBdr>
        </w:div>
        <w:div w:id="1211456283">
          <w:marLeft w:val="0"/>
          <w:marRight w:val="0"/>
          <w:marTop w:val="0"/>
          <w:marBottom w:val="0"/>
          <w:divBdr>
            <w:top w:val="none" w:sz="0" w:space="0" w:color="auto"/>
            <w:left w:val="none" w:sz="0" w:space="0" w:color="auto"/>
            <w:bottom w:val="none" w:sz="0" w:space="0" w:color="auto"/>
            <w:right w:val="none" w:sz="0" w:space="0" w:color="auto"/>
          </w:divBdr>
          <w:divsChild>
            <w:div w:id="200019135">
              <w:marLeft w:val="0"/>
              <w:marRight w:val="0"/>
              <w:marTop w:val="0"/>
              <w:marBottom w:val="0"/>
              <w:divBdr>
                <w:top w:val="none" w:sz="0" w:space="0" w:color="auto"/>
                <w:left w:val="none" w:sz="0" w:space="0" w:color="auto"/>
                <w:bottom w:val="none" w:sz="0" w:space="0" w:color="auto"/>
                <w:right w:val="none" w:sz="0" w:space="0" w:color="auto"/>
              </w:divBdr>
            </w:div>
            <w:div w:id="266814116">
              <w:marLeft w:val="0"/>
              <w:marRight w:val="0"/>
              <w:marTop w:val="0"/>
              <w:marBottom w:val="0"/>
              <w:divBdr>
                <w:top w:val="none" w:sz="0" w:space="0" w:color="auto"/>
                <w:left w:val="none" w:sz="0" w:space="0" w:color="auto"/>
                <w:bottom w:val="none" w:sz="0" w:space="0" w:color="auto"/>
                <w:right w:val="none" w:sz="0" w:space="0" w:color="auto"/>
              </w:divBdr>
            </w:div>
            <w:div w:id="477649401">
              <w:marLeft w:val="0"/>
              <w:marRight w:val="0"/>
              <w:marTop w:val="0"/>
              <w:marBottom w:val="0"/>
              <w:divBdr>
                <w:top w:val="none" w:sz="0" w:space="0" w:color="auto"/>
                <w:left w:val="none" w:sz="0" w:space="0" w:color="auto"/>
                <w:bottom w:val="none" w:sz="0" w:space="0" w:color="auto"/>
                <w:right w:val="none" w:sz="0" w:space="0" w:color="auto"/>
              </w:divBdr>
            </w:div>
            <w:div w:id="562563039">
              <w:marLeft w:val="0"/>
              <w:marRight w:val="0"/>
              <w:marTop w:val="0"/>
              <w:marBottom w:val="0"/>
              <w:divBdr>
                <w:top w:val="none" w:sz="0" w:space="0" w:color="auto"/>
                <w:left w:val="none" w:sz="0" w:space="0" w:color="auto"/>
                <w:bottom w:val="none" w:sz="0" w:space="0" w:color="auto"/>
                <w:right w:val="none" w:sz="0" w:space="0" w:color="auto"/>
              </w:divBdr>
            </w:div>
            <w:div w:id="977150657">
              <w:marLeft w:val="0"/>
              <w:marRight w:val="0"/>
              <w:marTop w:val="0"/>
              <w:marBottom w:val="0"/>
              <w:divBdr>
                <w:top w:val="none" w:sz="0" w:space="0" w:color="auto"/>
                <w:left w:val="none" w:sz="0" w:space="0" w:color="auto"/>
                <w:bottom w:val="none" w:sz="0" w:space="0" w:color="auto"/>
                <w:right w:val="none" w:sz="0" w:space="0" w:color="auto"/>
              </w:divBdr>
            </w:div>
            <w:div w:id="1737321536">
              <w:marLeft w:val="0"/>
              <w:marRight w:val="0"/>
              <w:marTop w:val="0"/>
              <w:marBottom w:val="0"/>
              <w:divBdr>
                <w:top w:val="none" w:sz="0" w:space="0" w:color="auto"/>
                <w:left w:val="none" w:sz="0" w:space="0" w:color="auto"/>
                <w:bottom w:val="none" w:sz="0" w:space="0" w:color="auto"/>
                <w:right w:val="none" w:sz="0" w:space="0" w:color="auto"/>
              </w:divBdr>
            </w:div>
            <w:div w:id="2015961486">
              <w:marLeft w:val="0"/>
              <w:marRight w:val="0"/>
              <w:marTop w:val="0"/>
              <w:marBottom w:val="0"/>
              <w:divBdr>
                <w:top w:val="none" w:sz="0" w:space="0" w:color="auto"/>
                <w:left w:val="none" w:sz="0" w:space="0" w:color="auto"/>
                <w:bottom w:val="none" w:sz="0" w:space="0" w:color="auto"/>
                <w:right w:val="none" w:sz="0" w:space="0" w:color="auto"/>
              </w:divBdr>
            </w:div>
          </w:divsChild>
        </w:div>
        <w:div w:id="1299187830">
          <w:marLeft w:val="0"/>
          <w:marRight w:val="0"/>
          <w:marTop w:val="0"/>
          <w:marBottom w:val="0"/>
          <w:divBdr>
            <w:top w:val="none" w:sz="0" w:space="0" w:color="auto"/>
            <w:left w:val="none" w:sz="0" w:space="0" w:color="auto"/>
            <w:bottom w:val="none" w:sz="0" w:space="0" w:color="auto"/>
            <w:right w:val="none" w:sz="0" w:space="0" w:color="auto"/>
          </w:divBdr>
        </w:div>
        <w:div w:id="1497722175">
          <w:marLeft w:val="0"/>
          <w:marRight w:val="0"/>
          <w:marTop w:val="0"/>
          <w:marBottom w:val="0"/>
          <w:divBdr>
            <w:top w:val="none" w:sz="0" w:space="0" w:color="auto"/>
            <w:left w:val="none" w:sz="0" w:space="0" w:color="auto"/>
            <w:bottom w:val="none" w:sz="0" w:space="0" w:color="auto"/>
            <w:right w:val="none" w:sz="0" w:space="0" w:color="auto"/>
          </w:divBdr>
        </w:div>
        <w:div w:id="1520394783">
          <w:marLeft w:val="0"/>
          <w:marRight w:val="0"/>
          <w:marTop w:val="0"/>
          <w:marBottom w:val="0"/>
          <w:divBdr>
            <w:top w:val="none" w:sz="0" w:space="0" w:color="auto"/>
            <w:left w:val="none" w:sz="0" w:space="0" w:color="auto"/>
            <w:bottom w:val="none" w:sz="0" w:space="0" w:color="auto"/>
            <w:right w:val="none" w:sz="0" w:space="0" w:color="auto"/>
          </w:divBdr>
          <w:divsChild>
            <w:div w:id="750080795">
              <w:marLeft w:val="0"/>
              <w:marRight w:val="0"/>
              <w:marTop w:val="0"/>
              <w:marBottom w:val="0"/>
              <w:divBdr>
                <w:top w:val="none" w:sz="0" w:space="0" w:color="auto"/>
                <w:left w:val="none" w:sz="0" w:space="0" w:color="auto"/>
                <w:bottom w:val="none" w:sz="0" w:space="0" w:color="auto"/>
                <w:right w:val="none" w:sz="0" w:space="0" w:color="auto"/>
              </w:divBdr>
            </w:div>
          </w:divsChild>
        </w:div>
        <w:div w:id="1612661012">
          <w:marLeft w:val="0"/>
          <w:marRight w:val="0"/>
          <w:marTop w:val="0"/>
          <w:marBottom w:val="0"/>
          <w:divBdr>
            <w:top w:val="none" w:sz="0" w:space="0" w:color="auto"/>
            <w:left w:val="none" w:sz="0" w:space="0" w:color="auto"/>
            <w:bottom w:val="none" w:sz="0" w:space="0" w:color="auto"/>
            <w:right w:val="none" w:sz="0" w:space="0" w:color="auto"/>
          </w:divBdr>
        </w:div>
        <w:div w:id="1633706210">
          <w:marLeft w:val="0"/>
          <w:marRight w:val="0"/>
          <w:marTop w:val="0"/>
          <w:marBottom w:val="0"/>
          <w:divBdr>
            <w:top w:val="none" w:sz="0" w:space="0" w:color="auto"/>
            <w:left w:val="none" w:sz="0" w:space="0" w:color="auto"/>
            <w:bottom w:val="none" w:sz="0" w:space="0" w:color="auto"/>
            <w:right w:val="none" w:sz="0" w:space="0" w:color="auto"/>
          </w:divBdr>
        </w:div>
        <w:div w:id="1764952299">
          <w:marLeft w:val="0"/>
          <w:marRight w:val="0"/>
          <w:marTop w:val="0"/>
          <w:marBottom w:val="0"/>
          <w:divBdr>
            <w:top w:val="none" w:sz="0" w:space="0" w:color="auto"/>
            <w:left w:val="none" w:sz="0" w:space="0" w:color="auto"/>
            <w:bottom w:val="none" w:sz="0" w:space="0" w:color="auto"/>
            <w:right w:val="none" w:sz="0" w:space="0" w:color="auto"/>
          </w:divBdr>
        </w:div>
        <w:div w:id="1804616849">
          <w:marLeft w:val="0"/>
          <w:marRight w:val="0"/>
          <w:marTop w:val="0"/>
          <w:marBottom w:val="0"/>
          <w:divBdr>
            <w:top w:val="none" w:sz="0" w:space="0" w:color="auto"/>
            <w:left w:val="none" w:sz="0" w:space="0" w:color="auto"/>
            <w:bottom w:val="none" w:sz="0" w:space="0" w:color="auto"/>
            <w:right w:val="none" w:sz="0" w:space="0" w:color="auto"/>
          </w:divBdr>
        </w:div>
        <w:div w:id="1854296182">
          <w:marLeft w:val="0"/>
          <w:marRight w:val="0"/>
          <w:marTop w:val="0"/>
          <w:marBottom w:val="0"/>
          <w:divBdr>
            <w:top w:val="none" w:sz="0" w:space="0" w:color="auto"/>
            <w:left w:val="none" w:sz="0" w:space="0" w:color="auto"/>
            <w:bottom w:val="none" w:sz="0" w:space="0" w:color="auto"/>
            <w:right w:val="none" w:sz="0" w:space="0" w:color="auto"/>
          </w:divBdr>
          <w:divsChild>
            <w:div w:id="772676900">
              <w:marLeft w:val="0"/>
              <w:marRight w:val="0"/>
              <w:marTop w:val="0"/>
              <w:marBottom w:val="0"/>
              <w:divBdr>
                <w:top w:val="none" w:sz="0" w:space="0" w:color="auto"/>
                <w:left w:val="none" w:sz="0" w:space="0" w:color="auto"/>
                <w:bottom w:val="none" w:sz="0" w:space="0" w:color="auto"/>
                <w:right w:val="none" w:sz="0" w:space="0" w:color="auto"/>
              </w:divBdr>
            </w:div>
          </w:divsChild>
        </w:div>
        <w:div w:id="1954243231">
          <w:marLeft w:val="0"/>
          <w:marRight w:val="0"/>
          <w:marTop w:val="0"/>
          <w:marBottom w:val="0"/>
          <w:divBdr>
            <w:top w:val="none" w:sz="0" w:space="0" w:color="auto"/>
            <w:left w:val="none" w:sz="0" w:space="0" w:color="auto"/>
            <w:bottom w:val="none" w:sz="0" w:space="0" w:color="auto"/>
            <w:right w:val="none" w:sz="0" w:space="0" w:color="auto"/>
          </w:divBdr>
        </w:div>
        <w:div w:id="2006006897">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442110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484A6D71E201E40A5C386A640FD6142" ma:contentTypeVersion="5" ma:contentTypeDescription="Create a new document." ma:contentTypeScope="" ma:versionID="c57c5bb150d7f19e93368c53e1144f1f">
  <xsd:schema xmlns:xsd="http://www.w3.org/2001/XMLSchema" xmlns:xs="http://www.w3.org/2001/XMLSchema" xmlns:p="http://schemas.microsoft.com/office/2006/metadata/properties" xmlns:ns2="0a6853a2-cbd0-4c27-86c5-5e551920ec39" xmlns:ns3="0c3a4983-1ad0-4b48-a88c-34cd349e99ba" targetNamespace="http://schemas.microsoft.com/office/2006/metadata/properties" ma:root="true" ma:fieldsID="652922e132add34d38cb6a297c2b727d" ns2:_="" ns3:_="">
    <xsd:import namespace="0a6853a2-cbd0-4c27-86c5-5e551920ec39"/>
    <xsd:import namespace="0c3a4983-1ad0-4b48-a88c-34cd349e9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853a2-cbd0-4c27-86c5-5e551920ec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a4983-1ad0-4b48-a88c-34cd349e9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6FCA9-124D-4AC4-94C3-B81F96A89FE5}">
  <ds:schemaRefs>
    <ds:schemaRef ds:uri="http://schemas.microsoft.com/sharepoint/v3/contenttype/forms"/>
  </ds:schemaRefs>
</ds:datastoreItem>
</file>

<file path=customXml/itemProps2.xml><?xml version="1.0" encoding="utf-8"?>
<ds:datastoreItem xmlns:ds="http://schemas.openxmlformats.org/officeDocument/2006/customXml" ds:itemID="{B6FFB4B0-965F-48D5-82D3-78F4145107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E05F63-B59E-461A-9D45-CA23F39664B7}">
  <ds:schemaRefs>
    <ds:schemaRef ds:uri="http://schemas.openxmlformats.org/officeDocument/2006/bibliography"/>
  </ds:schemaRefs>
</ds:datastoreItem>
</file>

<file path=customXml/itemProps4.xml><?xml version="1.0" encoding="utf-8"?>
<ds:datastoreItem xmlns:ds="http://schemas.openxmlformats.org/officeDocument/2006/customXml" ds:itemID="{D56E3600-6E38-4025-AB73-EA2C0843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853a2-cbd0-4c27-86c5-5e551920ec39"/>
    <ds:schemaRef ds:uri="0c3a4983-1ad0-4b48-a88c-34cd349e9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7180</CharactersWithSpaces>
  <SharedDoc>false</SharedDoc>
  <HLinks>
    <vt:vector size="18" baseType="variant">
      <vt:variant>
        <vt:i4>3997809</vt:i4>
      </vt:variant>
      <vt:variant>
        <vt:i4>6</vt:i4>
      </vt:variant>
      <vt:variant>
        <vt:i4>0</vt:i4>
      </vt:variant>
      <vt:variant>
        <vt:i4>5</vt:i4>
      </vt:variant>
      <vt:variant>
        <vt:lpwstr>https://www.irs.gov/affordable-care-act/patient-centered-outreach-research-institute-filing-due-dates-and-applicable-rates</vt:lpwstr>
      </vt:variant>
      <vt:variant>
        <vt:lpwstr/>
      </vt:variant>
      <vt:variant>
        <vt:i4>65642</vt:i4>
      </vt:variant>
      <vt:variant>
        <vt:i4>3</vt:i4>
      </vt:variant>
      <vt:variant>
        <vt:i4>0</vt:i4>
      </vt:variant>
      <vt:variant>
        <vt:i4>5</vt:i4>
      </vt:variant>
      <vt:variant>
        <vt:lpwstr>https://www.irs.gov/newsroom/patient-centered-outcomes-research-institute-fee</vt:lpwstr>
      </vt:variant>
      <vt:variant>
        <vt:lpwstr/>
      </vt:variant>
      <vt:variant>
        <vt:i4>4653124</vt:i4>
      </vt:variant>
      <vt:variant>
        <vt:i4>0</vt:i4>
      </vt:variant>
      <vt:variant>
        <vt:i4>0</vt:i4>
      </vt:variant>
      <vt:variant>
        <vt:i4>5</vt:i4>
      </vt:variant>
      <vt:variant>
        <vt:lpwstr>https://www.irs.gov/newsroom/application-of-the-patient-centered-outcomes-research-trust-fund-fee-to-common-types-of-health-coverage-or-arrangements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Ben James</cp:lastModifiedBy>
  <cp:revision>2</cp:revision>
  <cp:lastPrinted>2018-01-08T16:59:00Z</cp:lastPrinted>
  <dcterms:created xsi:type="dcterms:W3CDTF">2021-07-07T21:21:00Z</dcterms:created>
  <dcterms:modified xsi:type="dcterms:W3CDTF">2021-07-07T21:21:00Z</dcterms:modified>
</cp:coreProperties>
</file>