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2D8A" w14:textId="1BD245F7" w:rsidR="00FD5326" w:rsidRPr="006B7D3D" w:rsidRDefault="00FD5326" w:rsidP="00FD5326">
      <w:pPr>
        <w:shd w:val="clear" w:color="auto" w:fill="FFFFFF"/>
        <w:spacing w:after="0" w:line="240" w:lineRule="auto"/>
        <w:rPr>
          <w:rFonts w:ascii="Segoe UI" w:eastAsia="Times New Roman" w:hAnsi="Segoe UI" w:cs="Segoe UI"/>
          <w:b/>
          <w:bCs/>
          <w:color w:val="000000"/>
          <w:spacing w:val="2"/>
          <w:sz w:val="21"/>
          <w:szCs w:val="21"/>
        </w:rPr>
      </w:pPr>
      <w:r w:rsidRPr="006B7D3D">
        <w:rPr>
          <w:rFonts w:ascii="Segoe UI" w:eastAsia="Times New Roman" w:hAnsi="Segoe UI" w:cs="Segoe UI"/>
          <w:b/>
          <w:bCs/>
          <w:color w:val="000000"/>
          <w:spacing w:val="2"/>
          <w:sz w:val="21"/>
          <w:szCs w:val="21"/>
        </w:rPr>
        <w:t xml:space="preserve">Question: Does the Medicare Part D Creditable Coverage Notice need to be provided by October 15 each year? Can employers provide it during their open enrollments instead? </w:t>
      </w:r>
    </w:p>
    <w:p w14:paraId="3AE61A63" w14:textId="77777777" w:rsidR="00FD5326" w:rsidRPr="006B7D3D" w:rsidRDefault="00FD5326" w:rsidP="00FD5326">
      <w:pPr>
        <w:shd w:val="clear" w:color="auto" w:fill="FFFFFF"/>
        <w:spacing w:after="0" w:line="240" w:lineRule="auto"/>
        <w:rPr>
          <w:rFonts w:ascii="Segoe UI" w:eastAsia="Times New Roman" w:hAnsi="Segoe UI" w:cs="Segoe UI"/>
          <w:b/>
          <w:bCs/>
          <w:color w:val="000000"/>
          <w:spacing w:val="2"/>
          <w:sz w:val="21"/>
          <w:szCs w:val="21"/>
        </w:rPr>
      </w:pPr>
    </w:p>
    <w:p w14:paraId="3D391E44" w14:textId="77777777" w:rsidR="00B12AEA" w:rsidRPr="006B7D3D" w:rsidRDefault="00FD5326" w:rsidP="00FD5326">
      <w:pPr>
        <w:shd w:val="clear" w:color="auto" w:fill="FFFFFF"/>
        <w:spacing w:after="0" w:line="240" w:lineRule="auto"/>
        <w:rPr>
          <w:rFonts w:ascii="Segoe UI" w:eastAsia="Times New Roman" w:hAnsi="Segoe UI" w:cs="Segoe UI"/>
          <w:b/>
          <w:bCs/>
          <w:color w:val="000000"/>
          <w:spacing w:val="2"/>
          <w:sz w:val="21"/>
          <w:szCs w:val="21"/>
        </w:rPr>
      </w:pPr>
      <w:r w:rsidRPr="006B7D3D">
        <w:rPr>
          <w:rFonts w:ascii="Segoe UI" w:eastAsia="Times New Roman" w:hAnsi="Segoe UI" w:cs="Segoe UI"/>
          <w:b/>
          <w:bCs/>
          <w:color w:val="000000"/>
          <w:spacing w:val="2"/>
          <w:sz w:val="21"/>
          <w:szCs w:val="21"/>
        </w:rPr>
        <w:t xml:space="preserve">Answer: </w:t>
      </w:r>
    </w:p>
    <w:p w14:paraId="7C769C1D" w14:textId="77777777" w:rsidR="00B12AEA" w:rsidRPr="006B7D3D" w:rsidRDefault="00B12AEA" w:rsidP="00FD5326">
      <w:pPr>
        <w:shd w:val="clear" w:color="auto" w:fill="FFFFFF"/>
        <w:spacing w:after="0" w:line="240" w:lineRule="auto"/>
        <w:rPr>
          <w:rFonts w:ascii="Segoe UI" w:eastAsia="Times New Roman" w:hAnsi="Segoe UI" w:cs="Segoe UI"/>
          <w:b/>
          <w:bCs/>
          <w:color w:val="000000"/>
          <w:spacing w:val="2"/>
          <w:sz w:val="21"/>
          <w:szCs w:val="21"/>
        </w:rPr>
      </w:pPr>
    </w:p>
    <w:p w14:paraId="38C9238E" w14:textId="31CD4466" w:rsidR="00B12AEA" w:rsidRPr="006B7D3D" w:rsidRDefault="00B12AEA" w:rsidP="00B12AEA">
      <w:pPr>
        <w:shd w:val="clear" w:color="auto" w:fill="FFFFFF"/>
        <w:spacing w:after="0" w:line="240" w:lineRule="auto"/>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The Medicare Part D Creditable (or Non-Creditable) notices are required to be provided to Part D (Medicare) eligible individuals at the following times:</w:t>
      </w:r>
    </w:p>
    <w:p w14:paraId="2AC5BE16" w14:textId="77777777" w:rsidR="006B7D3D" w:rsidRPr="00B12AEA" w:rsidRDefault="006B7D3D" w:rsidP="00B12AEA">
      <w:pPr>
        <w:shd w:val="clear" w:color="auto" w:fill="FFFFFF"/>
        <w:spacing w:after="0" w:line="240" w:lineRule="auto"/>
        <w:rPr>
          <w:rFonts w:ascii="Segoe UI" w:eastAsia="Times New Roman" w:hAnsi="Segoe UI" w:cs="Segoe UI"/>
          <w:color w:val="000000"/>
          <w:spacing w:val="2"/>
          <w:sz w:val="21"/>
          <w:szCs w:val="21"/>
        </w:rPr>
      </w:pPr>
    </w:p>
    <w:p w14:paraId="1765C672" w14:textId="77777777" w:rsidR="00B12AEA" w:rsidRPr="00B12AEA" w:rsidRDefault="00B12AEA" w:rsidP="007C3C63">
      <w:pPr>
        <w:shd w:val="clear" w:color="auto" w:fill="FFFFFF"/>
        <w:spacing w:after="0" w:line="240" w:lineRule="auto"/>
        <w:ind w:left="720"/>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1. prior to commencement of the annual enrollment period for Part D (Oct 15); </w:t>
      </w:r>
    </w:p>
    <w:p w14:paraId="367ABE4F" w14:textId="77777777" w:rsidR="00B12AEA" w:rsidRPr="00B12AEA" w:rsidRDefault="00B12AEA" w:rsidP="007C3C63">
      <w:pPr>
        <w:shd w:val="clear" w:color="auto" w:fill="FFFFFF"/>
        <w:spacing w:after="0" w:line="240" w:lineRule="auto"/>
        <w:ind w:left="720"/>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2. prior to an individual's initial enrollment period (IEP) for Part D;</w:t>
      </w:r>
    </w:p>
    <w:p w14:paraId="1DE3ADB3" w14:textId="77777777" w:rsidR="00B12AEA" w:rsidRPr="00B12AEA" w:rsidRDefault="00B12AEA" w:rsidP="007C3C63">
      <w:pPr>
        <w:shd w:val="clear" w:color="auto" w:fill="FFFFFF"/>
        <w:spacing w:after="0" w:line="240" w:lineRule="auto"/>
        <w:ind w:left="720"/>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3. prior to the effective date of coverage for any Part D eligible individual that enrolls in the employer's prescription drug coverage;</w:t>
      </w:r>
    </w:p>
    <w:p w14:paraId="428B6D11" w14:textId="77777777" w:rsidR="00B12AEA" w:rsidRPr="00B12AEA" w:rsidRDefault="00B12AEA" w:rsidP="007C3C63">
      <w:pPr>
        <w:shd w:val="clear" w:color="auto" w:fill="FFFFFF"/>
        <w:spacing w:after="0" w:line="240" w:lineRule="auto"/>
        <w:ind w:left="720"/>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4. whenever the employer no longer offers prescription drug coverage or changes it so that it is no longer creditable or becomes creditable; and</w:t>
      </w:r>
    </w:p>
    <w:p w14:paraId="79E3F220" w14:textId="77777777" w:rsidR="00B12AEA" w:rsidRPr="00B12AEA" w:rsidRDefault="00B12AEA" w:rsidP="007C3C63">
      <w:pPr>
        <w:shd w:val="clear" w:color="auto" w:fill="FFFFFF"/>
        <w:spacing w:after="100" w:line="240" w:lineRule="auto"/>
        <w:ind w:left="720"/>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5. upon request by the Part D eligible individual.</w:t>
      </w:r>
    </w:p>
    <w:p w14:paraId="38CCA45F" w14:textId="77777777" w:rsidR="00B12AEA" w:rsidRPr="00B12AEA" w:rsidRDefault="00B12AEA" w:rsidP="00B12AEA">
      <w:pPr>
        <w:shd w:val="clear" w:color="auto" w:fill="FFFFFF"/>
        <w:spacing w:after="0" w:line="240" w:lineRule="auto"/>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The first three occasions use the term, “prior to” which CMS says means within the last 12 months. </w:t>
      </w:r>
      <w:r w:rsidRPr="00B12AEA">
        <w:rPr>
          <w:rFonts w:ascii="Segoe UI" w:eastAsia="Times New Roman" w:hAnsi="Segoe UI" w:cs="Segoe UI"/>
          <w:b/>
          <w:bCs/>
          <w:color w:val="000000"/>
          <w:spacing w:val="2"/>
          <w:sz w:val="21"/>
          <w:szCs w:val="21"/>
        </w:rPr>
        <w:t>Generally the employer can meet the timing requirements under the first two bullet points by providing the notice to all participants at open enrollment prior to October 15</w:t>
      </w:r>
      <w:r w:rsidRPr="00B12AEA">
        <w:rPr>
          <w:rFonts w:ascii="Segoe UI" w:eastAsia="Times New Roman" w:hAnsi="Segoe UI" w:cs="Segoe UI"/>
          <w:color w:val="000000"/>
          <w:spacing w:val="2"/>
          <w:sz w:val="21"/>
          <w:szCs w:val="21"/>
        </w:rPr>
        <w:t>. Some employers will instead issue it sometime in early October to meet this requirement. But if an employer distributes the notice to plan participants at any point within that timeframe it should satisfy this disclosure requirement.</w:t>
      </w:r>
    </w:p>
    <w:p w14:paraId="1DCA95F9" w14:textId="77777777" w:rsidR="00B12AEA" w:rsidRPr="00B12AEA" w:rsidRDefault="00B12AEA" w:rsidP="00B12AEA">
      <w:pPr>
        <w:shd w:val="clear" w:color="auto" w:fill="FFFFFF"/>
        <w:spacing w:after="0" w:line="240" w:lineRule="auto"/>
        <w:rPr>
          <w:rFonts w:ascii="Segoe UI" w:eastAsia="Times New Roman" w:hAnsi="Segoe UI" w:cs="Segoe UI"/>
          <w:color w:val="000000"/>
          <w:spacing w:val="2"/>
          <w:sz w:val="21"/>
          <w:szCs w:val="21"/>
        </w:rPr>
      </w:pPr>
    </w:p>
    <w:p w14:paraId="59A34D7B" w14:textId="5591F9E2" w:rsidR="006B7D3D" w:rsidRPr="006B7D3D" w:rsidRDefault="00B12AEA" w:rsidP="00B12AEA">
      <w:pPr>
        <w:shd w:val="clear" w:color="auto" w:fill="FFFFFF"/>
        <w:spacing w:after="0" w:line="240" w:lineRule="auto"/>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The notice should also be sent to new enrollees throughout the year (e.g., as part of the new hire/enrollment packet), since the notice must also be distributed to new enrollees prior to the date their coverage takes effect [Item 3 above] (and a disclosure during open enrollment or at another point during the year may not satisfy this requirement). </w:t>
      </w:r>
      <w:r w:rsidR="006B7D3D" w:rsidRPr="006B7D3D">
        <w:rPr>
          <w:rFonts w:ascii="Segoe UI" w:eastAsia="Times New Roman" w:hAnsi="Segoe UI" w:cs="Segoe UI"/>
          <w:color w:val="000000"/>
          <w:spacing w:val="2"/>
          <w:sz w:val="21"/>
          <w:szCs w:val="21"/>
        </w:rPr>
        <w:t>The notice should also be provided upon request.</w:t>
      </w:r>
    </w:p>
    <w:p w14:paraId="0A0E3D48" w14:textId="77777777" w:rsidR="00B12AEA" w:rsidRPr="00B12AEA" w:rsidRDefault="00B12AEA" w:rsidP="00B12AEA">
      <w:pPr>
        <w:shd w:val="clear" w:color="auto" w:fill="FFFFFF"/>
        <w:spacing w:after="0" w:line="240" w:lineRule="auto"/>
        <w:rPr>
          <w:rFonts w:ascii="Segoe UI" w:eastAsia="Times New Roman" w:hAnsi="Segoe UI" w:cs="Segoe UI"/>
          <w:color w:val="000000"/>
          <w:spacing w:val="2"/>
          <w:sz w:val="21"/>
          <w:szCs w:val="21"/>
        </w:rPr>
      </w:pPr>
    </w:p>
    <w:p w14:paraId="5F51A847" w14:textId="09850669" w:rsidR="00B12AEA" w:rsidRPr="00B12AEA" w:rsidRDefault="00B12AEA" w:rsidP="00B12AEA">
      <w:pPr>
        <w:shd w:val="clear" w:color="auto" w:fill="FFFFFF"/>
        <w:spacing w:after="0" w:line="240" w:lineRule="auto"/>
        <w:rPr>
          <w:rFonts w:ascii="Segoe UI" w:eastAsia="Times New Roman" w:hAnsi="Segoe UI" w:cs="Segoe UI"/>
          <w:color w:val="000000"/>
          <w:spacing w:val="2"/>
          <w:sz w:val="21"/>
          <w:szCs w:val="21"/>
        </w:rPr>
      </w:pPr>
      <w:r w:rsidRPr="00B12AEA">
        <w:rPr>
          <w:rFonts w:ascii="Segoe UI" w:eastAsia="Times New Roman" w:hAnsi="Segoe UI" w:cs="Segoe UI"/>
          <w:color w:val="000000"/>
          <w:spacing w:val="2"/>
          <w:sz w:val="21"/>
          <w:szCs w:val="21"/>
        </w:rPr>
        <w:t>Finally,</w:t>
      </w:r>
      <w:r w:rsidR="006B7D3D" w:rsidRPr="006B7D3D">
        <w:rPr>
          <w:rFonts w:ascii="Segoe UI" w:eastAsia="Times New Roman" w:hAnsi="Segoe UI" w:cs="Segoe UI"/>
          <w:color w:val="000000"/>
          <w:spacing w:val="2"/>
          <w:sz w:val="21"/>
          <w:szCs w:val="21"/>
        </w:rPr>
        <w:t xml:space="preserve"> it is important to remember that</w:t>
      </w:r>
      <w:r w:rsidRPr="00B12AEA">
        <w:rPr>
          <w:rFonts w:ascii="Segoe UI" w:eastAsia="Times New Roman" w:hAnsi="Segoe UI" w:cs="Segoe UI"/>
          <w:color w:val="000000"/>
          <w:spacing w:val="2"/>
          <w:sz w:val="21"/>
          <w:szCs w:val="21"/>
        </w:rPr>
        <w:t xml:space="preserve"> there is also a separate reporting requirement to CMS – this report due within 60 days of the beginning of the plan year. This is true even if a report was made earlier in the year, at the time of the disclosures to participants, if that report fell outside the 60-day window. </w:t>
      </w:r>
    </w:p>
    <w:p w14:paraId="5AB1A3AD" w14:textId="77777777" w:rsidR="00B12AEA" w:rsidRPr="00B12AEA" w:rsidRDefault="00B12AEA" w:rsidP="00B12AEA">
      <w:pPr>
        <w:shd w:val="clear" w:color="auto" w:fill="FFFFFF"/>
        <w:spacing w:after="0" w:line="240" w:lineRule="auto"/>
        <w:rPr>
          <w:rFonts w:ascii="Segoe UI" w:eastAsia="Times New Roman" w:hAnsi="Segoe UI" w:cs="Segoe UI"/>
          <w:color w:val="000000"/>
          <w:spacing w:val="2"/>
          <w:sz w:val="21"/>
          <w:szCs w:val="21"/>
        </w:rPr>
      </w:pPr>
    </w:p>
    <w:p w14:paraId="71C8E327" w14:textId="3709A5F8" w:rsidR="006B7D3D" w:rsidRPr="0020651F" w:rsidRDefault="006B7D3D" w:rsidP="006B7D3D">
      <w:pPr>
        <w:shd w:val="clear" w:color="auto" w:fill="FFFFFF"/>
        <w:spacing w:after="0" w:line="240" w:lineRule="auto"/>
        <w:rPr>
          <w:rFonts w:ascii="Segoe UI" w:eastAsia="Times New Roman" w:hAnsi="Segoe UI" w:cs="Segoe UI"/>
          <w:color w:val="000000"/>
          <w:spacing w:val="2"/>
          <w:sz w:val="21"/>
          <w:szCs w:val="21"/>
        </w:rPr>
      </w:pPr>
      <w:r w:rsidRPr="0020651F">
        <w:rPr>
          <w:rFonts w:ascii="Segoe UI" w:eastAsia="Times New Roman" w:hAnsi="Segoe UI" w:cs="Segoe UI"/>
          <w:color w:val="000000"/>
          <w:spacing w:val="2"/>
          <w:sz w:val="21"/>
          <w:szCs w:val="21"/>
        </w:rPr>
        <w:t>There's no penalty for</w:t>
      </w:r>
      <w:r w:rsidRPr="006B7D3D">
        <w:rPr>
          <w:rFonts w:ascii="Segoe UI" w:eastAsia="Times New Roman" w:hAnsi="Segoe UI" w:cs="Segoe UI"/>
          <w:color w:val="000000"/>
          <w:spacing w:val="2"/>
          <w:sz w:val="21"/>
          <w:szCs w:val="21"/>
        </w:rPr>
        <w:t xml:space="preserve"> failing to provide the notice to individuals, or for failing to report to CMS. However, if an employer does not provide the disclosure to an individual there is the risk that an individual will </w:t>
      </w:r>
      <w:r w:rsidRPr="0020651F">
        <w:rPr>
          <w:rFonts w:ascii="Segoe UI" w:eastAsia="Times New Roman" w:hAnsi="Segoe UI" w:cs="Segoe UI"/>
          <w:color w:val="000000"/>
          <w:spacing w:val="2"/>
          <w:sz w:val="21"/>
          <w:szCs w:val="21"/>
        </w:rPr>
        <w:t>miss their window for enrolling in Part D and will have to pay a late enrollment penalty. This could cause employee relations issues and could also be a problem under ERISA if the employee were to bring a claim against the employer (for failure to carry out its fiduciary duties). </w:t>
      </w:r>
      <w:r w:rsidRPr="006B7D3D">
        <w:rPr>
          <w:rFonts w:ascii="Segoe UI" w:eastAsia="Times New Roman" w:hAnsi="Segoe UI" w:cs="Segoe UI"/>
          <w:color w:val="000000"/>
          <w:spacing w:val="2"/>
          <w:sz w:val="21"/>
          <w:szCs w:val="21"/>
        </w:rPr>
        <w:t xml:space="preserve">If employers have not been providing the notice/reporting, the best practice is to send the notice and/or report as soon as possible and to implement a consistent practice going forward. </w:t>
      </w:r>
    </w:p>
    <w:p w14:paraId="62563625" w14:textId="77777777" w:rsidR="00B12AEA" w:rsidRPr="006B7D3D" w:rsidRDefault="00B12AEA" w:rsidP="00FD5326">
      <w:pPr>
        <w:shd w:val="clear" w:color="auto" w:fill="FFFFFF"/>
        <w:spacing w:after="0" w:line="240" w:lineRule="auto"/>
        <w:rPr>
          <w:rFonts w:ascii="Segoe UI" w:eastAsia="Times New Roman" w:hAnsi="Segoe UI" w:cs="Segoe UI"/>
          <w:b/>
          <w:bCs/>
          <w:color w:val="000000"/>
          <w:spacing w:val="2"/>
          <w:sz w:val="21"/>
          <w:szCs w:val="21"/>
        </w:rPr>
      </w:pPr>
    </w:p>
    <w:p w14:paraId="405E8575" w14:textId="58ECE656" w:rsidR="0020651F" w:rsidRDefault="00A462AA" w:rsidP="00FD5326">
      <w:pPr>
        <w:shd w:val="clear" w:color="auto" w:fill="FFFFFF"/>
        <w:spacing w:after="0" w:line="240" w:lineRule="auto"/>
        <w:rPr>
          <w:rFonts w:ascii="Segoe UI" w:eastAsia="Times New Roman" w:hAnsi="Segoe UI" w:cs="Segoe UI"/>
          <w:color w:val="000000"/>
          <w:spacing w:val="2"/>
          <w:sz w:val="21"/>
          <w:szCs w:val="21"/>
        </w:rPr>
      </w:pPr>
      <w:r>
        <w:rPr>
          <w:rFonts w:ascii="Segoe UI" w:eastAsia="Times New Roman" w:hAnsi="Segoe UI" w:cs="Segoe UI"/>
          <w:color w:val="000000"/>
          <w:spacing w:val="2"/>
          <w:sz w:val="21"/>
          <w:szCs w:val="21"/>
        </w:rPr>
        <w:t xml:space="preserve">For more information on Part D Creditable Coverage disclosure and reporting requirements, please see our issue brief on this topic here: </w:t>
      </w:r>
      <w:hyperlink r:id="rId5" w:history="1">
        <w:r w:rsidRPr="009A6219">
          <w:rPr>
            <w:rStyle w:val="Hyperlink"/>
            <w:rFonts w:ascii="Segoe UI" w:eastAsia="Times New Roman" w:hAnsi="Segoe UI" w:cs="Segoe UI"/>
            <w:spacing w:val="2"/>
            <w:sz w:val="21"/>
            <w:szCs w:val="21"/>
          </w:rPr>
          <w:t>https://www.benefitcomply.com/resources/2021/09/27/medicare-part-d-creditable-coverage-notice-reporting-requirements/</w:t>
        </w:r>
      </w:hyperlink>
    </w:p>
    <w:p w14:paraId="108E352E" w14:textId="77777777" w:rsidR="00A462AA" w:rsidRPr="006B7D3D" w:rsidRDefault="00A462AA" w:rsidP="00FD5326">
      <w:pPr>
        <w:shd w:val="clear" w:color="auto" w:fill="FFFFFF"/>
        <w:spacing w:after="0" w:line="240" w:lineRule="auto"/>
        <w:rPr>
          <w:rFonts w:ascii="Segoe UI" w:eastAsia="Times New Roman" w:hAnsi="Segoe UI" w:cs="Segoe UI"/>
          <w:color w:val="000000"/>
          <w:spacing w:val="2"/>
          <w:sz w:val="21"/>
          <w:szCs w:val="21"/>
        </w:rPr>
      </w:pPr>
    </w:p>
    <w:p w14:paraId="2FDC47B1" w14:textId="12E55DE2" w:rsidR="001C7103" w:rsidRPr="006B7D3D" w:rsidRDefault="001C7103">
      <w:pPr>
        <w:rPr>
          <w:rFonts w:ascii="Segoe UI" w:hAnsi="Segoe UI" w:cs="Segoe UI"/>
          <w:sz w:val="21"/>
          <w:szCs w:val="21"/>
        </w:rPr>
      </w:pPr>
    </w:p>
    <w:sectPr w:rsidR="001C7103" w:rsidRPr="006B7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81850"/>
    <w:multiLevelType w:val="multilevel"/>
    <w:tmpl w:val="AF90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D3768"/>
    <w:multiLevelType w:val="multilevel"/>
    <w:tmpl w:val="B9F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26"/>
    <w:rsid w:val="001C7103"/>
    <w:rsid w:val="0020651F"/>
    <w:rsid w:val="005C73A1"/>
    <w:rsid w:val="006B7D3D"/>
    <w:rsid w:val="007C3C63"/>
    <w:rsid w:val="009E047B"/>
    <w:rsid w:val="00A462AA"/>
    <w:rsid w:val="00B12AEA"/>
    <w:rsid w:val="00FD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8D28"/>
  <w15:chartTrackingRefBased/>
  <w15:docId w15:val="{A31ECD48-FFF4-42C3-9C84-041EB89E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326"/>
    <w:rPr>
      <w:color w:val="0000FF"/>
      <w:u w:val="single"/>
    </w:rPr>
  </w:style>
  <w:style w:type="character" w:styleId="UnresolvedMention">
    <w:name w:val="Unresolved Mention"/>
    <w:basedOn w:val="DefaultParagraphFont"/>
    <w:uiPriority w:val="99"/>
    <w:semiHidden/>
    <w:unhideWhenUsed/>
    <w:rsid w:val="00A4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4184">
      <w:bodyDiv w:val="1"/>
      <w:marLeft w:val="0"/>
      <w:marRight w:val="0"/>
      <w:marTop w:val="0"/>
      <w:marBottom w:val="0"/>
      <w:divBdr>
        <w:top w:val="none" w:sz="0" w:space="0" w:color="auto"/>
        <w:left w:val="none" w:sz="0" w:space="0" w:color="auto"/>
        <w:bottom w:val="none" w:sz="0" w:space="0" w:color="auto"/>
        <w:right w:val="none" w:sz="0" w:space="0" w:color="auto"/>
      </w:divBdr>
      <w:divsChild>
        <w:div w:id="745810740">
          <w:marLeft w:val="0"/>
          <w:marRight w:val="0"/>
          <w:marTop w:val="0"/>
          <w:marBottom w:val="0"/>
          <w:divBdr>
            <w:top w:val="none" w:sz="0" w:space="0" w:color="auto"/>
            <w:left w:val="none" w:sz="0" w:space="0" w:color="auto"/>
            <w:bottom w:val="none" w:sz="0" w:space="0" w:color="auto"/>
            <w:right w:val="none" w:sz="0" w:space="0" w:color="auto"/>
          </w:divBdr>
        </w:div>
        <w:div w:id="1805197219">
          <w:marLeft w:val="0"/>
          <w:marRight w:val="0"/>
          <w:marTop w:val="0"/>
          <w:marBottom w:val="0"/>
          <w:divBdr>
            <w:top w:val="none" w:sz="0" w:space="0" w:color="auto"/>
            <w:left w:val="none" w:sz="0" w:space="0" w:color="auto"/>
            <w:bottom w:val="none" w:sz="0" w:space="0" w:color="auto"/>
            <w:right w:val="none" w:sz="0" w:space="0" w:color="auto"/>
          </w:divBdr>
        </w:div>
        <w:div w:id="641884600">
          <w:marLeft w:val="0"/>
          <w:marRight w:val="0"/>
          <w:marTop w:val="0"/>
          <w:marBottom w:val="0"/>
          <w:divBdr>
            <w:top w:val="none" w:sz="0" w:space="0" w:color="auto"/>
            <w:left w:val="none" w:sz="0" w:space="0" w:color="auto"/>
            <w:bottom w:val="none" w:sz="0" w:space="0" w:color="auto"/>
            <w:right w:val="none" w:sz="0" w:space="0" w:color="auto"/>
          </w:divBdr>
          <w:divsChild>
            <w:div w:id="1327591118">
              <w:marLeft w:val="0"/>
              <w:marRight w:val="0"/>
              <w:marTop w:val="0"/>
              <w:marBottom w:val="0"/>
              <w:divBdr>
                <w:top w:val="none" w:sz="0" w:space="0" w:color="auto"/>
                <w:left w:val="none" w:sz="0" w:space="0" w:color="auto"/>
                <w:bottom w:val="none" w:sz="0" w:space="0" w:color="auto"/>
                <w:right w:val="none" w:sz="0" w:space="0" w:color="auto"/>
              </w:divBdr>
            </w:div>
            <w:div w:id="1019819663">
              <w:marLeft w:val="0"/>
              <w:marRight w:val="0"/>
              <w:marTop w:val="0"/>
              <w:marBottom w:val="0"/>
              <w:divBdr>
                <w:top w:val="none" w:sz="0" w:space="0" w:color="auto"/>
                <w:left w:val="none" w:sz="0" w:space="0" w:color="auto"/>
                <w:bottom w:val="none" w:sz="0" w:space="0" w:color="auto"/>
                <w:right w:val="none" w:sz="0" w:space="0" w:color="auto"/>
              </w:divBdr>
            </w:div>
            <w:div w:id="508373915">
              <w:marLeft w:val="0"/>
              <w:marRight w:val="0"/>
              <w:marTop w:val="0"/>
              <w:marBottom w:val="0"/>
              <w:divBdr>
                <w:top w:val="none" w:sz="0" w:space="0" w:color="auto"/>
                <w:left w:val="none" w:sz="0" w:space="0" w:color="auto"/>
                <w:bottom w:val="none" w:sz="0" w:space="0" w:color="auto"/>
                <w:right w:val="none" w:sz="0" w:space="0" w:color="auto"/>
              </w:divBdr>
            </w:div>
            <w:div w:id="1751729535">
              <w:marLeft w:val="0"/>
              <w:marRight w:val="0"/>
              <w:marTop w:val="0"/>
              <w:marBottom w:val="0"/>
              <w:divBdr>
                <w:top w:val="none" w:sz="0" w:space="0" w:color="auto"/>
                <w:left w:val="none" w:sz="0" w:space="0" w:color="auto"/>
                <w:bottom w:val="none" w:sz="0" w:space="0" w:color="auto"/>
                <w:right w:val="none" w:sz="0" w:space="0" w:color="auto"/>
              </w:divBdr>
            </w:div>
            <w:div w:id="1010256667">
              <w:marLeft w:val="0"/>
              <w:marRight w:val="0"/>
              <w:marTop w:val="0"/>
              <w:marBottom w:val="0"/>
              <w:divBdr>
                <w:top w:val="none" w:sz="0" w:space="0" w:color="auto"/>
                <w:left w:val="none" w:sz="0" w:space="0" w:color="auto"/>
                <w:bottom w:val="none" w:sz="0" w:space="0" w:color="auto"/>
                <w:right w:val="none" w:sz="0" w:space="0" w:color="auto"/>
              </w:divBdr>
            </w:div>
            <w:div w:id="18565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5037">
      <w:bodyDiv w:val="1"/>
      <w:marLeft w:val="0"/>
      <w:marRight w:val="0"/>
      <w:marTop w:val="0"/>
      <w:marBottom w:val="0"/>
      <w:divBdr>
        <w:top w:val="none" w:sz="0" w:space="0" w:color="auto"/>
        <w:left w:val="none" w:sz="0" w:space="0" w:color="auto"/>
        <w:bottom w:val="none" w:sz="0" w:space="0" w:color="auto"/>
        <w:right w:val="none" w:sz="0" w:space="0" w:color="auto"/>
      </w:divBdr>
      <w:divsChild>
        <w:div w:id="541746668">
          <w:marLeft w:val="0"/>
          <w:marRight w:val="0"/>
          <w:marTop w:val="0"/>
          <w:marBottom w:val="0"/>
          <w:divBdr>
            <w:top w:val="none" w:sz="0" w:space="0" w:color="auto"/>
            <w:left w:val="none" w:sz="0" w:space="0" w:color="auto"/>
            <w:bottom w:val="none" w:sz="0" w:space="0" w:color="auto"/>
            <w:right w:val="none" w:sz="0" w:space="0" w:color="auto"/>
          </w:divBdr>
        </w:div>
        <w:div w:id="966548280">
          <w:marLeft w:val="0"/>
          <w:marRight w:val="0"/>
          <w:marTop w:val="0"/>
          <w:marBottom w:val="0"/>
          <w:divBdr>
            <w:top w:val="none" w:sz="0" w:space="0" w:color="auto"/>
            <w:left w:val="none" w:sz="0" w:space="0" w:color="auto"/>
            <w:bottom w:val="none" w:sz="0" w:space="0" w:color="auto"/>
            <w:right w:val="none" w:sz="0" w:space="0" w:color="auto"/>
          </w:divBdr>
        </w:div>
        <w:div w:id="205411341">
          <w:marLeft w:val="0"/>
          <w:marRight w:val="0"/>
          <w:marTop w:val="0"/>
          <w:marBottom w:val="0"/>
          <w:divBdr>
            <w:top w:val="none" w:sz="0" w:space="0" w:color="auto"/>
            <w:left w:val="none" w:sz="0" w:space="0" w:color="auto"/>
            <w:bottom w:val="none" w:sz="0" w:space="0" w:color="auto"/>
            <w:right w:val="none" w:sz="0" w:space="0" w:color="auto"/>
          </w:divBdr>
        </w:div>
        <w:div w:id="172691955">
          <w:marLeft w:val="0"/>
          <w:marRight w:val="0"/>
          <w:marTop w:val="0"/>
          <w:marBottom w:val="0"/>
          <w:divBdr>
            <w:top w:val="none" w:sz="0" w:space="0" w:color="auto"/>
            <w:left w:val="none" w:sz="0" w:space="0" w:color="auto"/>
            <w:bottom w:val="none" w:sz="0" w:space="0" w:color="auto"/>
            <w:right w:val="none" w:sz="0" w:space="0" w:color="auto"/>
          </w:divBdr>
        </w:div>
        <w:div w:id="573900143">
          <w:marLeft w:val="0"/>
          <w:marRight w:val="0"/>
          <w:marTop w:val="0"/>
          <w:marBottom w:val="0"/>
          <w:divBdr>
            <w:top w:val="none" w:sz="0" w:space="0" w:color="auto"/>
            <w:left w:val="none" w:sz="0" w:space="0" w:color="auto"/>
            <w:bottom w:val="none" w:sz="0" w:space="0" w:color="auto"/>
            <w:right w:val="none" w:sz="0" w:space="0" w:color="auto"/>
          </w:divBdr>
        </w:div>
        <w:div w:id="1939829869">
          <w:marLeft w:val="0"/>
          <w:marRight w:val="0"/>
          <w:marTop w:val="0"/>
          <w:marBottom w:val="0"/>
          <w:divBdr>
            <w:top w:val="none" w:sz="0" w:space="0" w:color="auto"/>
            <w:left w:val="none" w:sz="0" w:space="0" w:color="auto"/>
            <w:bottom w:val="none" w:sz="0" w:space="0" w:color="auto"/>
            <w:right w:val="none" w:sz="0" w:space="0" w:color="auto"/>
          </w:divBdr>
          <w:divsChild>
            <w:div w:id="173614367">
              <w:marLeft w:val="0"/>
              <w:marRight w:val="0"/>
              <w:marTop w:val="0"/>
              <w:marBottom w:val="0"/>
              <w:divBdr>
                <w:top w:val="none" w:sz="0" w:space="0" w:color="auto"/>
                <w:left w:val="none" w:sz="0" w:space="0" w:color="auto"/>
                <w:bottom w:val="none" w:sz="0" w:space="0" w:color="auto"/>
                <w:right w:val="none" w:sz="0" w:space="0" w:color="auto"/>
              </w:divBdr>
            </w:div>
            <w:div w:id="548030384">
              <w:marLeft w:val="0"/>
              <w:marRight w:val="0"/>
              <w:marTop w:val="0"/>
              <w:marBottom w:val="0"/>
              <w:divBdr>
                <w:top w:val="none" w:sz="0" w:space="0" w:color="auto"/>
                <w:left w:val="none" w:sz="0" w:space="0" w:color="auto"/>
                <w:bottom w:val="none" w:sz="0" w:space="0" w:color="auto"/>
                <w:right w:val="none" w:sz="0" w:space="0" w:color="auto"/>
              </w:divBdr>
            </w:div>
            <w:div w:id="1145581422">
              <w:marLeft w:val="0"/>
              <w:marRight w:val="0"/>
              <w:marTop w:val="0"/>
              <w:marBottom w:val="0"/>
              <w:divBdr>
                <w:top w:val="none" w:sz="0" w:space="0" w:color="auto"/>
                <w:left w:val="none" w:sz="0" w:space="0" w:color="auto"/>
                <w:bottom w:val="none" w:sz="0" w:space="0" w:color="auto"/>
                <w:right w:val="none" w:sz="0" w:space="0" w:color="auto"/>
              </w:divBdr>
            </w:div>
            <w:div w:id="4622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3423">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6">
          <w:marLeft w:val="0"/>
          <w:marRight w:val="0"/>
          <w:marTop w:val="0"/>
          <w:marBottom w:val="0"/>
          <w:divBdr>
            <w:top w:val="none" w:sz="0" w:space="0" w:color="auto"/>
            <w:left w:val="none" w:sz="0" w:space="0" w:color="auto"/>
            <w:bottom w:val="none" w:sz="0" w:space="0" w:color="auto"/>
            <w:right w:val="none" w:sz="0" w:space="0" w:color="auto"/>
          </w:divBdr>
        </w:div>
        <w:div w:id="1808011296">
          <w:marLeft w:val="0"/>
          <w:marRight w:val="0"/>
          <w:marTop w:val="0"/>
          <w:marBottom w:val="0"/>
          <w:divBdr>
            <w:top w:val="none" w:sz="0" w:space="0" w:color="auto"/>
            <w:left w:val="none" w:sz="0" w:space="0" w:color="auto"/>
            <w:bottom w:val="none" w:sz="0" w:space="0" w:color="auto"/>
            <w:right w:val="none" w:sz="0" w:space="0" w:color="auto"/>
          </w:divBdr>
        </w:div>
        <w:div w:id="852380037">
          <w:marLeft w:val="0"/>
          <w:marRight w:val="0"/>
          <w:marTop w:val="0"/>
          <w:marBottom w:val="0"/>
          <w:divBdr>
            <w:top w:val="none" w:sz="0" w:space="0" w:color="auto"/>
            <w:left w:val="none" w:sz="0" w:space="0" w:color="auto"/>
            <w:bottom w:val="none" w:sz="0" w:space="0" w:color="auto"/>
            <w:right w:val="none" w:sz="0" w:space="0" w:color="auto"/>
          </w:divBdr>
        </w:div>
        <w:div w:id="325400780">
          <w:marLeft w:val="0"/>
          <w:marRight w:val="0"/>
          <w:marTop w:val="0"/>
          <w:marBottom w:val="0"/>
          <w:divBdr>
            <w:top w:val="none" w:sz="0" w:space="0" w:color="auto"/>
            <w:left w:val="none" w:sz="0" w:space="0" w:color="auto"/>
            <w:bottom w:val="none" w:sz="0" w:space="0" w:color="auto"/>
            <w:right w:val="none" w:sz="0" w:space="0" w:color="auto"/>
          </w:divBdr>
        </w:div>
        <w:div w:id="2140417571">
          <w:marLeft w:val="0"/>
          <w:marRight w:val="0"/>
          <w:marTop w:val="0"/>
          <w:marBottom w:val="0"/>
          <w:divBdr>
            <w:top w:val="none" w:sz="0" w:space="0" w:color="auto"/>
            <w:left w:val="none" w:sz="0" w:space="0" w:color="auto"/>
            <w:bottom w:val="none" w:sz="0" w:space="0" w:color="auto"/>
            <w:right w:val="none" w:sz="0" w:space="0" w:color="auto"/>
          </w:divBdr>
        </w:div>
        <w:div w:id="474494632">
          <w:marLeft w:val="0"/>
          <w:marRight w:val="0"/>
          <w:marTop w:val="0"/>
          <w:marBottom w:val="0"/>
          <w:divBdr>
            <w:top w:val="none" w:sz="0" w:space="0" w:color="auto"/>
            <w:left w:val="none" w:sz="0" w:space="0" w:color="auto"/>
            <w:bottom w:val="none" w:sz="0" w:space="0" w:color="auto"/>
            <w:right w:val="none" w:sz="0" w:space="0" w:color="auto"/>
          </w:divBdr>
        </w:div>
      </w:divsChild>
    </w:div>
    <w:div w:id="1720011021">
      <w:bodyDiv w:val="1"/>
      <w:marLeft w:val="0"/>
      <w:marRight w:val="0"/>
      <w:marTop w:val="0"/>
      <w:marBottom w:val="0"/>
      <w:divBdr>
        <w:top w:val="none" w:sz="0" w:space="0" w:color="auto"/>
        <w:left w:val="none" w:sz="0" w:space="0" w:color="auto"/>
        <w:bottom w:val="none" w:sz="0" w:space="0" w:color="auto"/>
        <w:right w:val="none" w:sz="0" w:space="0" w:color="auto"/>
      </w:divBdr>
      <w:divsChild>
        <w:div w:id="474377803">
          <w:marLeft w:val="0"/>
          <w:marRight w:val="0"/>
          <w:marTop w:val="0"/>
          <w:marBottom w:val="0"/>
          <w:divBdr>
            <w:top w:val="none" w:sz="0" w:space="0" w:color="auto"/>
            <w:left w:val="none" w:sz="0" w:space="0" w:color="auto"/>
            <w:bottom w:val="none" w:sz="0" w:space="0" w:color="auto"/>
            <w:right w:val="none" w:sz="0" w:space="0" w:color="auto"/>
          </w:divBdr>
          <w:divsChild>
            <w:div w:id="1124233398">
              <w:marLeft w:val="0"/>
              <w:marRight w:val="0"/>
              <w:marTop w:val="0"/>
              <w:marBottom w:val="0"/>
              <w:divBdr>
                <w:top w:val="none" w:sz="0" w:space="0" w:color="auto"/>
                <w:left w:val="none" w:sz="0" w:space="0" w:color="auto"/>
                <w:bottom w:val="none" w:sz="0" w:space="0" w:color="auto"/>
                <w:right w:val="none" w:sz="0" w:space="0" w:color="auto"/>
              </w:divBdr>
              <w:divsChild>
                <w:div w:id="67310855">
                  <w:marLeft w:val="0"/>
                  <w:marRight w:val="0"/>
                  <w:marTop w:val="0"/>
                  <w:marBottom w:val="0"/>
                  <w:divBdr>
                    <w:top w:val="none" w:sz="0" w:space="0" w:color="auto"/>
                    <w:left w:val="none" w:sz="0" w:space="0" w:color="auto"/>
                    <w:bottom w:val="none" w:sz="0" w:space="0" w:color="auto"/>
                    <w:right w:val="none" w:sz="0" w:space="0" w:color="auto"/>
                  </w:divBdr>
                  <w:divsChild>
                    <w:div w:id="645086526">
                      <w:marLeft w:val="0"/>
                      <w:marRight w:val="0"/>
                      <w:marTop w:val="0"/>
                      <w:marBottom w:val="0"/>
                      <w:divBdr>
                        <w:top w:val="none" w:sz="0" w:space="0" w:color="auto"/>
                        <w:left w:val="none" w:sz="0" w:space="0" w:color="auto"/>
                        <w:bottom w:val="none" w:sz="0" w:space="0" w:color="auto"/>
                        <w:right w:val="none" w:sz="0" w:space="0" w:color="auto"/>
                      </w:divBdr>
                      <w:divsChild>
                        <w:div w:id="672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75608">
          <w:marLeft w:val="0"/>
          <w:marRight w:val="0"/>
          <w:marTop w:val="0"/>
          <w:marBottom w:val="0"/>
          <w:divBdr>
            <w:top w:val="none" w:sz="0" w:space="0" w:color="auto"/>
            <w:left w:val="none" w:sz="0" w:space="0" w:color="auto"/>
            <w:bottom w:val="none" w:sz="0" w:space="0" w:color="auto"/>
            <w:right w:val="none" w:sz="0" w:space="0" w:color="auto"/>
          </w:divBdr>
          <w:divsChild>
            <w:div w:id="914586450">
              <w:marLeft w:val="75"/>
              <w:marRight w:val="75"/>
              <w:marTop w:val="75"/>
              <w:marBottom w:val="75"/>
              <w:divBdr>
                <w:top w:val="none" w:sz="0" w:space="0" w:color="auto"/>
                <w:left w:val="none" w:sz="0" w:space="0" w:color="auto"/>
                <w:bottom w:val="none" w:sz="0" w:space="0" w:color="auto"/>
                <w:right w:val="none" w:sz="0" w:space="0" w:color="auto"/>
              </w:divBdr>
              <w:divsChild>
                <w:div w:id="19379089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9332385">
                      <w:marLeft w:val="0"/>
                      <w:marRight w:val="0"/>
                      <w:marTop w:val="0"/>
                      <w:marBottom w:val="0"/>
                      <w:divBdr>
                        <w:top w:val="none" w:sz="0" w:space="0" w:color="auto"/>
                        <w:left w:val="none" w:sz="0" w:space="0" w:color="auto"/>
                        <w:bottom w:val="none" w:sz="0" w:space="0" w:color="auto"/>
                        <w:right w:val="none" w:sz="0" w:space="0" w:color="auto"/>
                      </w:divBdr>
                      <w:divsChild>
                        <w:div w:id="1459836390">
                          <w:marLeft w:val="0"/>
                          <w:marRight w:val="0"/>
                          <w:marTop w:val="0"/>
                          <w:marBottom w:val="0"/>
                          <w:divBdr>
                            <w:top w:val="none" w:sz="0" w:space="0" w:color="auto"/>
                            <w:left w:val="none" w:sz="0" w:space="0" w:color="auto"/>
                            <w:bottom w:val="none" w:sz="0" w:space="0" w:color="auto"/>
                            <w:right w:val="none" w:sz="0" w:space="0" w:color="auto"/>
                          </w:divBdr>
                        </w:div>
                        <w:div w:id="132604047">
                          <w:marLeft w:val="0"/>
                          <w:marRight w:val="0"/>
                          <w:marTop w:val="0"/>
                          <w:marBottom w:val="0"/>
                          <w:divBdr>
                            <w:top w:val="none" w:sz="0" w:space="0" w:color="auto"/>
                            <w:left w:val="none" w:sz="0" w:space="0" w:color="auto"/>
                            <w:bottom w:val="none" w:sz="0" w:space="0" w:color="auto"/>
                            <w:right w:val="none" w:sz="0" w:space="0" w:color="auto"/>
                          </w:divBdr>
                        </w:div>
                        <w:div w:id="1877347248">
                          <w:marLeft w:val="0"/>
                          <w:marRight w:val="0"/>
                          <w:marTop w:val="0"/>
                          <w:marBottom w:val="0"/>
                          <w:divBdr>
                            <w:top w:val="none" w:sz="0" w:space="0" w:color="auto"/>
                            <w:left w:val="none" w:sz="0" w:space="0" w:color="auto"/>
                            <w:bottom w:val="none" w:sz="0" w:space="0" w:color="auto"/>
                            <w:right w:val="none" w:sz="0" w:space="0" w:color="auto"/>
                          </w:divBdr>
                        </w:div>
                        <w:div w:id="1832138482">
                          <w:marLeft w:val="0"/>
                          <w:marRight w:val="0"/>
                          <w:marTop w:val="0"/>
                          <w:marBottom w:val="0"/>
                          <w:divBdr>
                            <w:top w:val="none" w:sz="0" w:space="0" w:color="auto"/>
                            <w:left w:val="none" w:sz="0" w:space="0" w:color="auto"/>
                            <w:bottom w:val="none" w:sz="0" w:space="0" w:color="auto"/>
                            <w:right w:val="none" w:sz="0" w:space="0" w:color="auto"/>
                          </w:divBdr>
                        </w:div>
                        <w:div w:id="1952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7959">
                  <w:marLeft w:val="0"/>
                  <w:marRight w:val="0"/>
                  <w:marTop w:val="0"/>
                  <w:marBottom w:val="0"/>
                  <w:divBdr>
                    <w:top w:val="none" w:sz="0" w:space="0" w:color="auto"/>
                    <w:left w:val="none" w:sz="0" w:space="0" w:color="auto"/>
                    <w:bottom w:val="none" w:sz="0" w:space="0" w:color="auto"/>
                    <w:right w:val="none" w:sz="0" w:space="0" w:color="auto"/>
                  </w:divBdr>
                  <w:divsChild>
                    <w:div w:id="589627761">
                      <w:marLeft w:val="0"/>
                      <w:marRight w:val="0"/>
                      <w:marTop w:val="0"/>
                      <w:marBottom w:val="0"/>
                      <w:divBdr>
                        <w:top w:val="none" w:sz="0" w:space="0" w:color="auto"/>
                        <w:left w:val="none" w:sz="0" w:space="0" w:color="auto"/>
                        <w:bottom w:val="none" w:sz="0" w:space="0" w:color="auto"/>
                        <w:right w:val="none" w:sz="0" w:space="0" w:color="auto"/>
                      </w:divBdr>
                    </w:div>
                    <w:div w:id="1152604601">
                      <w:marLeft w:val="0"/>
                      <w:marRight w:val="0"/>
                      <w:marTop w:val="0"/>
                      <w:marBottom w:val="0"/>
                      <w:divBdr>
                        <w:top w:val="none" w:sz="0" w:space="0" w:color="auto"/>
                        <w:left w:val="none" w:sz="0" w:space="0" w:color="auto"/>
                        <w:bottom w:val="none" w:sz="0" w:space="0" w:color="auto"/>
                        <w:right w:val="none" w:sz="0" w:space="0" w:color="auto"/>
                      </w:divBdr>
                    </w:div>
                    <w:div w:id="1142696038">
                      <w:marLeft w:val="0"/>
                      <w:marRight w:val="0"/>
                      <w:marTop w:val="0"/>
                      <w:marBottom w:val="0"/>
                      <w:divBdr>
                        <w:top w:val="none" w:sz="0" w:space="0" w:color="auto"/>
                        <w:left w:val="none" w:sz="0" w:space="0" w:color="auto"/>
                        <w:bottom w:val="none" w:sz="0" w:space="0" w:color="auto"/>
                        <w:right w:val="none" w:sz="0" w:space="0" w:color="auto"/>
                      </w:divBdr>
                    </w:div>
                    <w:div w:id="1642154971">
                      <w:marLeft w:val="0"/>
                      <w:marRight w:val="0"/>
                      <w:marTop w:val="0"/>
                      <w:marBottom w:val="0"/>
                      <w:divBdr>
                        <w:top w:val="none" w:sz="0" w:space="0" w:color="auto"/>
                        <w:left w:val="none" w:sz="0" w:space="0" w:color="auto"/>
                        <w:bottom w:val="none" w:sz="0" w:space="0" w:color="auto"/>
                        <w:right w:val="none" w:sz="0" w:space="0" w:color="auto"/>
                      </w:divBdr>
                    </w:div>
                    <w:div w:id="532886597">
                      <w:marLeft w:val="0"/>
                      <w:marRight w:val="0"/>
                      <w:marTop w:val="0"/>
                      <w:marBottom w:val="0"/>
                      <w:divBdr>
                        <w:top w:val="none" w:sz="0" w:space="0" w:color="auto"/>
                        <w:left w:val="none" w:sz="0" w:space="0" w:color="auto"/>
                        <w:bottom w:val="none" w:sz="0" w:space="0" w:color="auto"/>
                        <w:right w:val="none" w:sz="0" w:space="0" w:color="auto"/>
                      </w:divBdr>
                    </w:div>
                    <w:div w:id="1515459093">
                      <w:marLeft w:val="0"/>
                      <w:marRight w:val="0"/>
                      <w:marTop w:val="0"/>
                      <w:marBottom w:val="0"/>
                      <w:divBdr>
                        <w:top w:val="none" w:sz="0" w:space="0" w:color="auto"/>
                        <w:left w:val="none" w:sz="0" w:space="0" w:color="auto"/>
                        <w:bottom w:val="none" w:sz="0" w:space="0" w:color="auto"/>
                        <w:right w:val="none" w:sz="0" w:space="0" w:color="auto"/>
                      </w:divBdr>
                    </w:div>
                    <w:div w:id="945385753">
                      <w:marLeft w:val="0"/>
                      <w:marRight w:val="0"/>
                      <w:marTop w:val="0"/>
                      <w:marBottom w:val="0"/>
                      <w:divBdr>
                        <w:top w:val="none" w:sz="0" w:space="0" w:color="auto"/>
                        <w:left w:val="none" w:sz="0" w:space="0" w:color="auto"/>
                        <w:bottom w:val="none" w:sz="0" w:space="0" w:color="auto"/>
                        <w:right w:val="none" w:sz="0" w:space="0" w:color="auto"/>
                      </w:divBdr>
                    </w:div>
                    <w:div w:id="1921404841">
                      <w:marLeft w:val="0"/>
                      <w:marRight w:val="0"/>
                      <w:marTop w:val="0"/>
                      <w:marBottom w:val="0"/>
                      <w:divBdr>
                        <w:top w:val="none" w:sz="0" w:space="0" w:color="auto"/>
                        <w:left w:val="none" w:sz="0" w:space="0" w:color="auto"/>
                        <w:bottom w:val="none" w:sz="0" w:space="0" w:color="auto"/>
                        <w:right w:val="none" w:sz="0" w:space="0" w:color="auto"/>
                      </w:divBdr>
                    </w:div>
                    <w:div w:id="7604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nefitcomply.com/resources/2021/09/27/medicare-part-d-creditable-coverage-notice-reporting-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Ben James</cp:lastModifiedBy>
  <cp:revision>2</cp:revision>
  <dcterms:created xsi:type="dcterms:W3CDTF">2021-10-13T18:42:00Z</dcterms:created>
  <dcterms:modified xsi:type="dcterms:W3CDTF">2021-10-13T18:42:00Z</dcterms:modified>
</cp:coreProperties>
</file>